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6036"/>
        <w:gridCol w:w="2408"/>
      </w:tblGrid>
      <w:tr w:rsidR="00103FD9" w:rsidRPr="00103FD9" w:rsidTr="00ED510D">
        <w:tc>
          <w:tcPr>
            <w:tcW w:w="2012" w:type="dxa"/>
            <w:vMerge w:val="restart"/>
            <w:shd w:val="clear" w:color="auto" w:fill="auto"/>
          </w:tcPr>
          <w:p w:rsidR="00103FD9" w:rsidRPr="00103FD9" w:rsidRDefault="00103FD9" w:rsidP="00103FD9">
            <w:pPr>
              <w:spacing w:after="0"/>
              <w:jc w:val="center"/>
              <w:rPr>
                <w:rFonts w:ascii="Times New Roman" w:eastAsia="Calibri" w:hAnsi="Times New Roman" w:cs="Times New Roman"/>
                <w:b/>
                <w:sz w:val="28"/>
                <w:szCs w:val="28"/>
              </w:rPr>
            </w:pPr>
            <w:r w:rsidRPr="00103FD9">
              <w:rPr>
                <w:rFonts w:ascii="Times New Roman" w:eastAsia="Calibri" w:hAnsi="Times New Roman" w:cs="Times New Roman"/>
                <w:b/>
                <w:sz w:val="28"/>
                <w:szCs w:val="28"/>
              </w:rPr>
              <w:t>Académie</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sz w:val="28"/>
                <w:szCs w:val="28"/>
              </w:rPr>
              <w:t>de Rouen</w:t>
            </w:r>
          </w:p>
        </w:tc>
        <w:tc>
          <w:tcPr>
            <w:tcW w:w="6036" w:type="dxa"/>
            <w:tcBorders>
              <w:bottom w:val="single" w:sz="4" w:space="0" w:color="auto"/>
            </w:tcBorders>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Baccalauréat professionnel</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 xml:space="preserve"> Accompagnement, Soins et Services à la Personne</w:t>
            </w:r>
          </w:p>
        </w:tc>
        <w:tc>
          <w:tcPr>
            <w:tcW w:w="2408" w:type="dxa"/>
            <w:vMerge w:val="restart"/>
            <w:shd w:val="clear" w:color="auto" w:fill="auto"/>
          </w:tcPr>
          <w:p w:rsidR="00103FD9" w:rsidRPr="00103FD9" w:rsidRDefault="00103FD9" w:rsidP="00103FD9">
            <w:pPr>
              <w:spacing w:after="0"/>
              <w:jc w:val="center"/>
              <w:rPr>
                <w:rFonts w:ascii="Times New Roman" w:eastAsia="Calibri" w:hAnsi="Times New Roman" w:cs="Times New Roman"/>
                <w:b/>
                <w:sz w:val="28"/>
                <w:szCs w:val="28"/>
              </w:rPr>
            </w:pPr>
            <w:r w:rsidRPr="00103FD9">
              <w:rPr>
                <w:rFonts w:ascii="Times New Roman" w:eastAsia="Calibri" w:hAnsi="Times New Roman" w:cs="Times New Roman"/>
                <w:b/>
                <w:sz w:val="28"/>
                <w:szCs w:val="28"/>
              </w:rPr>
              <w:t>SESSION</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sz w:val="28"/>
                <w:szCs w:val="28"/>
              </w:rPr>
              <w:t>2014</w:t>
            </w:r>
          </w:p>
        </w:tc>
      </w:tr>
      <w:tr w:rsidR="00103FD9" w:rsidRPr="00103FD9" w:rsidTr="00ED510D">
        <w:tc>
          <w:tcPr>
            <w:tcW w:w="2012" w:type="dxa"/>
            <w:vMerge/>
            <w:shd w:val="clear" w:color="auto" w:fill="auto"/>
          </w:tcPr>
          <w:p w:rsidR="00103FD9" w:rsidRPr="00103FD9" w:rsidRDefault="00103FD9" w:rsidP="00103FD9">
            <w:pPr>
              <w:spacing w:after="0"/>
              <w:rPr>
                <w:rFonts w:ascii="Times New Roman" w:eastAsia="Calibri" w:hAnsi="Times New Roman" w:cs="Times New Roman"/>
                <w:b/>
              </w:rPr>
            </w:pPr>
          </w:p>
        </w:tc>
        <w:tc>
          <w:tcPr>
            <w:tcW w:w="6036" w:type="dxa"/>
            <w:shd w:val="clear" w:color="auto" w:fill="FFC000"/>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E31- Soins d’hygiène et de confort, de services à la personne en structure</w:t>
            </w:r>
          </w:p>
        </w:tc>
        <w:tc>
          <w:tcPr>
            <w:tcW w:w="2408" w:type="dxa"/>
            <w:vMerge/>
            <w:shd w:val="clear" w:color="auto" w:fill="auto"/>
          </w:tcPr>
          <w:p w:rsidR="00103FD9" w:rsidRPr="00103FD9" w:rsidRDefault="00103FD9" w:rsidP="00103FD9">
            <w:pPr>
              <w:rPr>
                <w:rFonts w:ascii="Times New Roman" w:eastAsia="Calibri" w:hAnsi="Times New Roman" w:cs="Times New Roman"/>
                <w:b/>
              </w:rPr>
            </w:pPr>
          </w:p>
        </w:tc>
      </w:tr>
      <w:tr w:rsidR="00103FD9" w:rsidRPr="00103FD9" w:rsidTr="00ED510D">
        <w:trPr>
          <w:trHeight w:val="362"/>
        </w:trPr>
        <w:tc>
          <w:tcPr>
            <w:tcW w:w="10456" w:type="dxa"/>
            <w:gridSpan w:val="3"/>
            <w:shd w:val="clear" w:color="auto" w:fill="F2F2F2"/>
          </w:tcPr>
          <w:p w:rsidR="00103FD9" w:rsidRPr="00103FD9" w:rsidRDefault="00103FD9" w:rsidP="00103FD9">
            <w:pPr>
              <w:spacing w:after="0"/>
              <w:rPr>
                <w:rFonts w:ascii="Times New Roman" w:eastAsia="Calibri" w:hAnsi="Times New Roman" w:cs="Times New Roman"/>
                <w:b/>
              </w:rPr>
            </w:pPr>
          </w:p>
        </w:tc>
      </w:tr>
      <w:tr w:rsidR="00103FD9" w:rsidRPr="00103FD9" w:rsidTr="00ED510D">
        <w:trPr>
          <w:trHeight w:val="10477"/>
        </w:trPr>
        <w:tc>
          <w:tcPr>
            <w:tcW w:w="10456" w:type="dxa"/>
            <w:gridSpan w:val="3"/>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Cahier des charges de la mise en œuvre du CCF en Baccalauréat professionnel ASSP au niveau académique :</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E31- Soins d’hygiène et de confort, de services à la personne en structure</w:t>
            </w:r>
          </w:p>
          <w:p w:rsidR="00103FD9" w:rsidRPr="00103FD9" w:rsidRDefault="00103FD9" w:rsidP="00103FD9">
            <w:pPr>
              <w:spacing w:after="0"/>
              <w:jc w:val="center"/>
              <w:rPr>
                <w:rFonts w:ascii="Times New Roman" w:eastAsia="Calibri" w:hAnsi="Times New Roman" w:cs="Times New Roman"/>
                <w:b/>
              </w:rPr>
            </w:pPr>
          </w:p>
          <w:p w:rsidR="00103FD9" w:rsidRPr="00103FD9" w:rsidRDefault="00103FD9" w:rsidP="00103FD9">
            <w:pPr>
              <w:spacing w:after="0"/>
              <w:jc w:val="center"/>
              <w:rPr>
                <w:rFonts w:ascii="Times New Roman" w:eastAsia="Calibri" w:hAnsi="Times New Roman" w:cs="Times New Roman"/>
                <w:b/>
              </w:rPr>
            </w:pPr>
          </w:p>
          <w:p w:rsidR="00103FD9" w:rsidRPr="00103FD9" w:rsidRDefault="00103FD9" w:rsidP="00103FD9">
            <w:pPr>
              <w:spacing w:after="0"/>
              <w:jc w:val="both"/>
              <w:rPr>
                <w:rFonts w:ascii="Times New Roman" w:eastAsia="Calibri" w:hAnsi="Times New Roman" w:cs="Times New Roman"/>
              </w:rPr>
            </w:pPr>
            <w:r w:rsidRPr="00103FD9">
              <w:rPr>
                <w:rFonts w:ascii="Times New Roman" w:eastAsia="Calibri" w:hAnsi="Times New Roman" w:cs="Times New Roman"/>
              </w:rPr>
              <w:t>L’épreuve permet d’évaluer les compétences mis en œuvre en milieu professionnel lors de soins d’hygiène et de confort auprès de personnes non autonomes, de préparation et services de collations, de distribution de repas.</w:t>
            </w:r>
          </w:p>
          <w:p w:rsidR="00103FD9" w:rsidRPr="00103FD9" w:rsidRDefault="00103FD9" w:rsidP="00103FD9">
            <w:pPr>
              <w:spacing w:after="0"/>
              <w:jc w:val="both"/>
              <w:rPr>
                <w:rFonts w:ascii="Times New Roman" w:eastAsia="Calibri" w:hAnsi="Times New Roman" w:cs="Times New Roman"/>
              </w:rPr>
            </w:pPr>
          </w:p>
          <w:p w:rsidR="00103FD9" w:rsidRPr="00103FD9" w:rsidRDefault="00103FD9" w:rsidP="00103FD9">
            <w:pPr>
              <w:spacing w:after="0"/>
              <w:jc w:val="both"/>
              <w:rPr>
                <w:rFonts w:ascii="Times New Roman" w:eastAsia="Calibri" w:hAnsi="Times New Roman" w:cs="Times New Roman"/>
              </w:rPr>
            </w:pPr>
            <w:r w:rsidRPr="00103FD9">
              <w:rPr>
                <w:rFonts w:ascii="Times New Roman" w:eastAsia="Calibri" w:hAnsi="Times New Roman" w:cs="Times New Roman"/>
              </w:rPr>
              <w:t>Il s’agit de vérifier que le candidat est capable de mettre en œuvre les techniques de services et de soins à l’usager, en respectant l’hygiène, la sécurité, les principes d’ergonomie et d’économie d’effort, de justifier les activités conduites en mobilisant ses connaissances, de gérer et de remettre en état son poste de travail, de contrôler la qualité du travail réalisé.</w:t>
            </w:r>
          </w:p>
          <w:p w:rsidR="00103FD9" w:rsidRPr="00103FD9" w:rsidRDefault="00103FD9" w:rsidP="00103FD9">
            <w:pPr>
              <w:spacing w:after="0"/>
              <w:jc w:val="both"/>
              <w:rPr>
                <w:rFonts w:ascii="Times New Roman" w:eastAsia="Calibri" w:hAnsi="Times New Roman" w:cs="Times New Roman"/>
                <w:b/>
                <w:bCs/>
              </w:rPr>
            </w:pP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L’évaluation a lieu en entreprise au cours de l’une des  PFMP réalisées par l’élève. Elle porte sur des activités :</w:t>
            </w:r>
          </w:p>
          <w:p w:rsidR="00103FD9" w:rsidRPr="00103FD9" w:rsidRDefault="00103FD9" w:rsidP="00103FD9">
            <w:pPr>
              <w:spacing w:after="0"/>
              <w:jc w:val="both"/>
              <w:rPr>
                <w:rFonts w:ascii="Times New Roman" w:eastAsia="Calibri" w:hAnsi="Times New Roman" w:cs="Times New Roman"/>
                <w:b/>
                <w:bCs/>
              </w:rPr>
            </w:pP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de soins d’hygiène et de confort auprès d’adultes non autonomes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de techniques de manutention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de préparation de services de collations et distribution des repas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de surveillance de l’état de santé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de maintien de l’hygiène de l’environnement de la personne.</w:t>
            </w:r>
          </w:p>
          <w:p w:rsidR="00103FD9" w:rsidRPr="00103FD9" w:rsidRDefault="00103FD9" w:rsidP="00103FD9">
            <w:pPr>
              <w:spacing w:after="0"/>
              <w:jc w:val="both"/>
              <w:rPr>
                <w:rFonts w:ascii="Times New Roman" w:eastAsia="Calibri" w:hAnsi="Times New Roman" w:cs="Times New Roman"/>
                <w:b/>
                <w:bCs/>
              </w:rPr>
            </w:pP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Ces activités doivent permettre d’évaluer les compétences d’organisation, de communication et de gestion de la qualité.</w:t>
            </w:r>
          </w:p>
          <w:p w:rsidR="00103FD9" w:rsidRPr="00103FD9" w:rsidRDefault="00103FD9" w:rsidP="00103FD9">
            <w:pPr>
              <w:spacing w:after="0"/>
              <w:jc w:val="both"/>
              <w:rPr>
                <w:rFonts w:ascii="Times New Roman" w:eastAsia="Calibri" w:hAnsi="Times New Roman" w:cs="Times New Roman"/>
                <w:b/>
                <w:bCs/>
              </w:rPr>
            </w:pPr>
          </w:p>
          <w:p w:rsidR="00103FD9" w:rsidRPr="00103FD9" w:rsidRDefault="00103FD9" w:rsidP="00103FD9">
            <w:pPr>
              <w:spacing w:after="0"/>
              <w:jc w:val="both"/>
              <w:rPr>
                <w:rFonts w:ascii="Times New Roman" w:eastAsia="Calibri" w:hAnsi="Times New Roman" w:cs="Times New Roman"/>
                <w:bCs/>
              </w:rPr>
            </w:pPr>
            <w:r w:rsidRPr="00103FD9">
              <w:rPr>
                <w:rFonts w:ascii="Times New Roman" w:eastAsia="Calibri" w:hAnsi="Times New Roman" w:cs="Times New Roman"/>
                <w:bCs/>
              </w:rPr>
              <w:t xml:space="preserve">L’évaluation s’appuie sur </w:t>
            </w:r>
            <w:r w:rsidRPr="00103FD9">
              <w:rPr>
                <w:rFonts w:ascii="Times New Roman" w:eastAsia="Calibri" w:hAnsi="Times New Roman" w:cs="Times New Roman"/>
                <w:b/>
                <w:bCs/>
              </w:rPr>
              <w:t>la grille académique prévue</w:t>
            </w:r>
            <w:r w:rsidRPr="00103FD9">
              <w:rPr>
                <w:rFonts w:ascii="Times New Roman" w:eastAsia="Calibri" w:hAnsi="Times New Roman" w:cs="Times New Roman"/>
                <w:bCs/>
              </w:rPr>
              <w:t xml:space="preserve"> à cet effet. Cette évaluation est réalisée  </w:t>
            </w:r>
            <w:r w:rsidRPr="00103FD9">
              <w:rPr>
                <w:rFonts w:ascii="Times New Roman" w:eastAsia="Calibri" w:hAnsi="Times New Roman" w:cs="Times New Roman"/>
                <w:b/>
                <w:bCs/>
              </w:rPr>
              <w:t>par le tuteur au moment d’un bilan lors d’une rencontre avec l’un des membres de l’équipe pédagogique</w:t>
            </w:r>
            <w:r w:rsidRPr="00103FD9">
              <w:rPr>
                <w:rFonts w:ascii="Times New Roman" w:eastAsia="Calibri" w:hAnsi="Times New Roman" w:cs="Times New Roman"/>
                <w:bCs/>
              </w:rPr>
              <w:t>. Ce bilan permet d’avoir un échange avec le tuteur et l’élève pour apporter d’éventuelles explications sur l’évaluation réalisée.</w:t>
            </w:r>
          </w:p>
          <w:p w:rsidR="00103FD9" w:rsidRPr="00103FD9" w:rsidRDefault="00103FD9" w:rsidP="00103FD9">
            <w:pPr>
              <w:spacing w:after="0"/>
              <w:jc w:val="both"/>
              <w:rPr>
                <w:rFonts w:ascii="Times New Roman" w:eastAsia="Calibri" w:hAnsi="Times New Roman" w:cs="Times New Roman"/>
                <w:bCs/>
              </w:rPr>
            </w:pPr>
          </w:p>
          <w:p w:rsidR="00103FD9" w:rsidRPr="00103FD9" w:rsidRDefault="00103FD9" w:rsidP="00103FD9">
            <w:pPr>
              <w:spacing w:after="0"/>
              <w:jc w:val="both"/>
              <w:rPr>
                <w:rFonts w:ascii="Times New Roman" w:eastAsia="Calibri" w:hAnsi="Times New Roman" w:cs="Times New Roman"/>
                <w:bCs/>
              </w:rPr>
            </w:pPr>
            <w:r w:rsidRPr="00103FD9">
              <w:rPr>
                <w:rFonts w:ascii="Times New Roman" w:eastAsia="Calibri" w:hAnsi="Times New Roman" w:cs="Times New Roman"/>
                <w:bCs/>
              </w:rPr>
              <w:t>La note obtenue est confidentielle et ne doit pas être communiquée à l’élève.</w:t>
            </w:r>
          </w:p>
          <w:p w:rsidR="00103FD9" w:rsidRP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Default="00103FD9" w:rsidP="00103FD9">
            <w:pPr>
              <w:spacing w:after="0"/>
              <w:jc w:val="both"/>
              <w:rPr>
                <w:rFonts w:ascii="Times New Roman" w:eastAsia="Calibri" w:hAnsi="Times New Roman" w:cs="Times New Roman"/>
              </w:rPr>
            </w:pPr>
          </w:p>
          <w:p w:rsidR="00103FD9" w:rsidRPr="00103FD9" w:rsidRDefault="00103FD9" w:rsidP="00103FD9">
            <w:pPr>
              <w:spacing w:after="0"/>
              <w:jc w:val="both"/>
              <w:rPr>
                <w:rFonts w:ascii="Times New Roman" w:eastAsia="Calibri" w:hAnsi="Times New Roman" w:cs="Times New Roman"/>
              </w:rPr>
            </w:pPr>
          </w:p>
        </w:tc>
      </w:tr>
    </w:tbl>
    <w:p w:rsidR="00CC7964" w:rsidRDefault="00CC7964" w:rsidP="00103FD9">
      <w:pPr>
        <w:ind w:left="-851"/>
      </w:pPr>
    </w:p>
    <w:p w:rsidR="00103FD9" w:rsidRDefault="00103FD9" w:rsidP="00103FD9">
      <w:pPr>
        <w:ind w:left="-851"/>
      </w:pPr>
    </w:p>
    <w:p w:rsidR="00103FD9" w:rsidRDefault="00103FD9" w:rsidP="00103FD9">
      <w:pPr>
        <w:ind w:left="-851"/>
      </w:pPr>
    </w:p>
    <w:p w:rsidR="00103FD9" w:rsidRDefault="00103FD9" w:rsidP="00103FD9">
      <w:pPr>
        <w:ind w:left="-851"/>
      </w:pPr>
    </w:p>
    <w:p w:rsidR="00103FD9" w:rsidRDefault="00103FD9" w:rsidP="00103FD9">
      <w:pPr>
        <w:ind w:left="-851"/>
      </w:pPr>
    </w:p>
    <w:p w:rsidR="00103FD9" w:rsidRDefault="00103FD9" w:rsidP="00103FD9">
      <w:pPr>
        <w:ind w:left="-851"/>
      </w:pPr>
    </w:p>
    <w:tbl>
      <w:tblPr>
        <w:tblpPr w:leftFromText="141" w:rightFromText="141" w:vertAnchor="page" w:horzAnchor="margin" w:tblpXSpec="center" w:tblpY="4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31"/>
        <w:gridCol w:w="542"/>
        <w:gridCol w:w="1743"/>
        <w:gridCol w:w="1742"/>
        <w:gridCol w:w="1078"/>
        <w:gridCol w:w="2408"/>
      </w:tblGrid>
      <w:tr w:rsidR="00103FD9" w:rsidRPr="00103FD9" w:rsidTr="00103FD9">
        <w:tc>
          <w:tcPr>
            <w:tcW w:w="2012" w:type="dxa"/>
            <w:vMerge w:val="restart"/>
            <w:shd w:val="clear" w:color="auto" w:fill="auto"/>
          </w:tcPr>
          <w:p w:rsidR="00103FD9" w:rsidRPr="00103FD9" w:rsidRDefault="00103FD9" w:rsidP="00103FD9">
            <w:pPr>
              <w:spacing w:after="0"/>
              <w:jc w:val="center"/>
              <w:rPr>
                <w:rFonts w:ascii="Times New Roman" w:eastAsia="Calibri" w:hAnsi="Times New Roman" w:cs="Times New Roman"/>
                <w:b/>
                <w:sz w:val="28"/>
                <w:szCs w:val="28"/>
              </w:rPr>
            </w:pPr>
            <w:r w:rsidRPr="00103FD9">
              <w:rPr>
                <w:rFonts w:ascii="Times New Roman" w:eastAsia="Calibri" w:hAnsi="Times New Roman" w:cs="Times New Roman"/>
                <w:b/>
                <w:sz w:val="28"/>
                <w:szCs w:val="28"/>
              </w:rPr>
              <w:lastRenderedPageBreak/>
              <w:t>Académie</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sz w:val="28"/>
                <w:szCs w:val="28"/>
              </w:rPr>
              <w:t>de Rouen</w:t>
            </w:r>
          </w:p>
        </w:tc>
        <w:tc>
          <w:tcPr>
            <w:tcW w:w="6036" w:type="dxa"/>
            <w:gridSpan w:val="5"/>
            <w:tcBorders>
              <w:bottom w:val="single" w:sz="4" w:space="0" w:color="auto"/>
            </w:tcBorders>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Baccalauréat professionnel</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 xml:space="preserve"> Accompagnement, Soins et Services à la Personne</w:t>
            </w:r>
          </w:p>
        </w:tc>
        <w:tc>
          <w:tcPr>
            <w:tcW w:w="2408" w:type="dxa"/>
            <w:vMerge w:val="restart"/>
            <w:shd w:val="clear" w:color="auto" w:fill="auto"/>
          </w:tcPr>
          <w:p w:rsidR="00103FD9" w:rsidRPr="00103FD9" w:rsidRDefault="00103FD9" w:rsidP="00103FD9">
            <w:pPr>
              <w:spacing w:after="0"/>
              <w:jc w:val="center"/>
              <w:rPr>
                <w:rFonts w:ascii="Times New Roman" w:eastAsia="Calibri" w:hAnsi="Times New Roman" w:cs="Times New Roman"/>
                <w:b/>
                <w:sz w:val="28"/>
                <w:szCs w:val="28"/>
              </w:rPr>
            </w:pPr>
            <w:r w:rsidRPr="00103FD9">
              <w:rPr>
                <w:rFonts w:ascii="Times New Roman" w:eastAsia="Calibri" w:hAnsi="Times New Roman" w:cs="Times New Roman"/>
                <w:b/>
                <w:sz w:val="28"/>
                <w:szCs w:val="28"/>
              </w:rPr>
              <w:t>SESSION</w:t>
            </w:r>
          </w:p>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sz w:val="28"/>
                <w:szCs w:val="28"/>
              </w:rPr>
              <w:t>2014</w:t>
            </w:r>
          </w:p>
        </w:tc>
      </w:tr>
      <w:tr w:rsidR="00103FD9" w:rsidRPr="00103FD9" w:rsidTr="00103FD9">
        <w:tc>
          <w:tcPr>
            <w:tcW w:w="2012" w:type="dxa"/>
            <w:vMerge/>
            <w:shd w:val="clear" w:color="auto" w:fill="auto"/>
          </w:tcPr>
          <w:p w:rsidR="00103FD9" w:rsidRPr="00103FD9" w:rsidRDefault="00103FD9" w:rsidP="00103FD9">
            <w:pPr>
              <w:spacing w:after="0"/>
              <w:rPr>
                <w:rFonts w:ascii="Times New Roman" w:eastAsia="Calibri" w:hAnsi="Times New Roman" w:cs="Times New Roman"/>
                <w:b/>
              </w:rPr>
            </w:pPr>
          </w:p>
        </w:tc>
        <w:tc>
          <w:tcPr>
            <w:tcW w:w="6036" w:type="dxa"/>
            <w:gridSpan w:val="5"/>
            <w:shd w:val="clear" w:color="auto" w:fill="FFC000"/>
          </w:tcPr>
          <w:p w:rsidR="00103FD9" w:rsidRPr="00103FD9" w:rsidRDefault="00103FD9" w:rsidP="00103FD9">
            <w:pPr>
              <w:spacing w:after="0"/>
              <w:jc w:val="center"/>
              <w:rPr>
                <w:rFonts w:ascii="Times New Roman" w:eastAsia="Calibri" w:hAnsi="Times New Roman" w:cs="Times New Roman"/>
                <w:b/>
                <w:color w:val="FFC000"/>
              </w:rPr>
            </w:pPr>
            <w:r w:rsidRPr="00103FD9">
              <w:rPr>
                <w:rFonts w:ascii="Times New Roman" w:eastAsia="Calibri" w:hAnsi="Times New Roman" w:cs="Times New Roman"/>
                <w:b/>
              </w:rPr>
              <w:t>E31- Soins d’hygiène et de confort, de services à la personne en structure</w:t>
            </w:r>
          </w:p>
        </w:tc>
        <w:tc>
          <w:tcPr>
            <w:tcW w:w="2408" w:type="dxa"/>
            <w:vMerge/>
            <w:shd w:val="clear" w:color="auto" w:fill="auto"/>
          </w:tcPr>
          <w:p w:rsidR="00103FD9" w:rsidRPr="00103FD9" w:rsidRDefault="00103FD9" w:rsidP="00103FD9">
            <w:pPr>
              <w:rPr>
                <w:rFonts w:ascii="Times New Roman" w:eastAsia="Calibri" w:hAnsi="Times New Roman" w:cs="Times New Roman"/>
                <w:b/>
              </w:rPr>
            </w:pPr>
          </w:p>
        </w:tc>
      </w:tr>
      <w:tr w:rsidR="00103FD9" w:rsidRPr="00103FD9" w:rsidTr="00103FD9">
        <w:trPr>
          <w:trHeight w:val="362"/>
        </w:trPr>
        <w:tc>
          <w:tcPr>
            <w:tcW w:w="10456" w:type="dxa"/>
            <w:gridSpan w:val="7"/>
            <w:shd w:val="clear" w:color="auto" w:fill="F2F2F2"/>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2012" w:type="dxa"/>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rPr>
              <w:t>Durée de la PFMP</w:t>
            </w:r>
          </w:p>
        </w:tc>
        <w:tc>
          <w:tcPr>
            <w:tcW w:w="8444" w:type="dxa"/>
            <w:gridSpan w:val="6"/>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rPr>
              <w:t>DU                                                               AU</w:t>
            </w:r>
          </w:p>
        </w:tc>
      </w:tr>
      <w:tr w:rsidR="00103FD9" w:rsidRPr="00103FD9" w:rsidTr="00103FD9">
        <w:tc>
          <w:tcPr>
            <w:tcW w:w="2012" w:type="dxa"/>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rPr>
              <w:t xml:space="preserve">Date du bilan </w:t>
            </w:r>
          </w:p>
          <w:p w:rsidR="00103FD9" w:rsidRPr="00103FD9" w:rsidRDefault="00103FD9" w:rsidP="00103FD9">
            <w:pPr>
              <w:spacing w:after="0"/>
              <w:rPr>
                <w:rFonts w:ascii="Times New Roman" w:eastAsia="Calibri" w:hAnsi="Times New Roman" w:cs="Times New Roman"/>
                <w:b/>
              </w:rPr>
            </w:pPr>
          </w:p>
        </w:tc>
        <w:tc>
          <w:tcPr>
            <w:tcW w:w="8444" w:type="dxa"/>
            <w:gridSpan w:val="6"/>
            <w:shd w:val="clear" w:color="auto" w:fill="auto"/>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2012" w:type="dxa"/>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rPr>
              <w:t>Nom, prénom de l’élève</w:t>
            </w:r>
          </w:p>
          <w:p w:rsidR="00103FD9" w:rsidRPr="00103FD9" w:rsidRDefault="00103FD9" w:rsidP="00103FD9">
            <w:pPr>
              <w:spacing w:after="0"/>
              <w:rPr>
                <w:rFonts w:ascii="Times New Roman" w:eastAsia="Calibri" w:hAnsi="Times New Roman" w:cs="Times New Roman"/>
                <w:b/>
              </w:rPr>
            </w:pPr>
          </w:p>
        </w:tc>
        <w:tc>
          <w:tcPr>
            <w:tcW w:w="8444" w:type="dxa"/>
            <w:gridSpan w:val="6"/>
            <w:shd w:val="clear" w:color="auto" w:fill="auto"/>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10456" w:type="dxa"/>
            <w:gridSpan w:val="7"/>
            <w:shd w:val="clear" w:color="auto" w:fill="F2F2F2"/>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10456" w:type="dxa"/>
            <w:gridSpan w:val="7"/>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Fiche d’identification</w:t>
            </w:r>
          </w:p>
        </w:tc>
      </w:tr>
      <w:tr w:rsidR="00103FD9" w:rsidRPr="00103FD9" w:rsidTr="00103FD9">
        <w:tc>
          <w:tcPr>
            <w:tcW w:w="5228" w:type="dxa"/>
            <w:gridSpan w:val="4"/>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Cachet du centre de formation</w:t>
            </w:r>
          </w:p>
        </w:tc>
        <w:tc>
          <w:tcPr>
            <w:tcW w:w="5228" w:type="dxa"/>
            <w:gridSpan w:val="3"/>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Cachet de la structure d’accueil</w:t>
            </w:r>
          </w:p>
        </w:tc>
      </w:tr>
      <w:tr w:rsidR="00103FD9" w:rsidRPr="00103FD9" w:rsidTr="00103FD9">
        <w:tc>
          <w:tcPr>
            <w:tcW w:w="5228" w:type="dxa"/>
            <w:gridSpan w:val="4"/>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tc>
        <w:tc>
          <w:tcPr>
            <w:tcW w:w="5228" w:type="dxa"/>
            <w:gridSpan w:val="3"/>
            <w:shd w:val="clear" w:color="auto" w:fill="auto"/>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10456" w:type="dxa"/>
            <w:gridSpan w:val="7"/>
            <w:shd w:val="clear" w:color="auto" w:fill="F2F2F2"/>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2943" w:type="dxa"/>
            <w:gridSpan w:val="2"/>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rPr>
              <w:t>Identification des usagers :</w:t>
            </w:r>
          </w:p>
          <w:p w:rsidR="00103FD9" w:rsidRPr="00103FD9" w:rsidRDefault="00103FD9" w:rsidP="00103FD9">
            <w:pPr>
              <w:spacing w:after="0"/>
              <w:rPr>
                <w:rFonts w:ascii="Times New Roman" w:eastAsia="Calibri" w:hAnsi="Times New Roman" w:cs="Times New Roman"/>
                <w:b/>
              </w:rPr>
            </w:pPr>
          </w:p>
        </w:tc>
        <w:tc>
          <w:tcPr>
            <w:tcW w:w="7513" w:type="dxa"/>
            <w:gridSpan w:val="5"/>
            <w:shd w:val="clear" w:color="auto" w:fill="auto"/>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10456" w:type="dxa"/>
            <w:gridSpan w:val="7"/>
            <w:shd w:val="clear" w:color="auto" w:fill="F2F2F2"/>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10456" w:type="dxa"/>
            <w:gridSpan w:val="7"/>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Description des activités mises en œuvre et évaluées au cours de la PFMP</w:t>
            </w:r>
          </w:p>
        </w:tc>
      </w:tr>
      <w:tr w:rsidR="00103FD9" w:rsidRPr="00103FD9" w:rsidTr="00103FD9">
        <w:tc>
          <w:tcPr>
            <w:tcW w:w="10456" w:type="dxa"/>
            <w:gridSpan w:val="7"/>
            <w:shd w:val="clear" w:color="auto" w:fill="auto"/>
          </w:tcPr>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rPr>
              <w:t>L’évaluation porte sur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rPr>
              <w:t xml:space="preserve">- </w:t>
            </w:r>
            <w:r w:rsidRPr="00103FD9">
              <w:rPr>
                <w:rFonts w:ascii="Times New Roman" w:eastAsia="Calibri" w:hAnsi="Times New Roman" w:cs="Times New Roman"/>
                <w:b/>
                <w:bCs/>
              </w:rPr>
              <w:t>Les soins d’hygiène et de confort auprès d’adultes non autonomes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Les techniques de manutention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La préparation de services de collations et distribution des repas ;</w:t>
            </w:r>
          </w:p>
          <w:p w:rsidR="00103FD9" w:rsidRPr="00103FD9" w:rsidRDefault="00103FD9" w:rsidP="00103FD9">
            <w:pPr>
              <w:spacing w:after="0"/>
              <w:jc w:val="both"/>
              <w:rPr>
                <w:rFonts w:ascii="Times New Roman" w:eastAsia="Calibri" w:hAnsi="Times New Roman" w:cs="Times New Roman"/>
                <w:b/>
                <w:bCs/>
              </w:rPr>
            </w:pPr>
            <w:r w:rsidRPr="00103FD9">
              <w:rPr>
                <w:rFonts w:ascii="Times New Roman" w:eastAsia="Calibri" w:hAnsi="Times New Roman" w:cs="Times New Roman"/>
                <w:b/>
                <w:bCs/>
              </w:rPr>
              <w:t>- La surveillance de l’état de santé ;</w:t>
            </w:r>
          </w:p>
          <w:p w:rsidR="00103FD9" w:rsidRPr="00103FD9" w:rsidRDefault="00103FD9" w:rsidP="00103FD9">
            <w:pPr>
              <w:spacing w:after="0"/>
              <w:rPr>
                <w:rFonts w:ascii="Times New Roman" w:eastAsia="Calibri" w:hAnsi="Times New Roman" w:cs="Times New Roman"/>
                <w:b/>
              </w:rPr>
            </w:pPr>
            <w:r w:rsidRPr="00103FD9">
              <w:rPr>
                <w:rFonts w:ascii="Times New Roman" w:eastAsia="Calibri" w:hAnsi="Times New Roman" w:cs="Times New Roman"/>
                <w:b/>
                <w:bCs/>
              </w:rPr>
              <w:t>- Le maintien de l’hygiène de l’environnement de la personne.</w:t>
            </w:r>
          </w:p>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10456" w:type="dxa"/>
            <w:gridSpan w:val="7"/>
            <w:shd w:val="clear" w:color="auto" w:fill="F2F2F2"/>
          </w:tcPr>
          <w:p w:rsidR="00103FD9" w:rsidRPr="00103FD9" w:rsidRDefault="00103FD9" w:rsidP="00103FD9">
            <w:pPr>
              <w:spacing w:after="0"/>
              <w:rPr>
                <w:rFonts w:ascii="Times New Roman" w:eastAsia="Calibri" w:hAnsi="Times New Roman" w:cs="Times New Roman"/>
                <w:b/>
              </w:rPr>
            </w:pPr>
          </w:p>
        </w:tc>
      </w:tr>
      <w:tr w:rsidR="00103FD9" w:rsidRPr="00103FD9" w:rsidTr="00103FD9">
        <w:tc>
          <w:tcPr>
            <w:tcW w:w="3485" w:type="dxa"/>
            <w:gridSpan w:val="3"/>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Signature du professeur ayant participé au bilan</w:t>
            </w:r>
          </w:p>
        </w:tc>
        <w:tc>
          <w:tcPr>
            <w:tcW w:w="3485" w:type="dxa"/>
            <w:gridSpan w:val="2"/>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Signature du tuteur</w:t>
            </w:r>
          </w:p>
        </w:tc>
        <w:tc>
          <w:tcPr>
            <w:tcW w:w="3486" w:type="dxa"/>
            <w:gridSpan w:val="2"/>
            <w:shd w:val="clear" w:color="auto" w:fill="auto"/>
          </w:tcPr>
          <w:p w:rsidR="00103FD9" w:rsidRPr="00103FD9" w:rsidRDefault="00103FD9" w:rsidP="00103FD9">
            <w:pPr>
              <w:spacing w:after="0"/>
              <w:jc w:val="center"/>
              <w:rPr>
                <w:rFonts w:ascii="Times New Roman" w:eastAsia="Calibri" w:hAnsi="Times New Roman" w:cs="Times New Roman"/>
                <w:b/>
              </w:rPr>
            </w:pPr>
            <w:r w:rsidRPr="00103FD9">
              <w:rPr>
                <w:rFonts w:ascii="Times New Roman" w:eastAsia="Calibri" w:hAnsi="Times New Roman" w:cs="Times New Roman"/>
                <w:b/>
              </w:rPr>
              <w:t>Signature de l’élève</w:t>
            </w:r>
          </w:p>
        </w:tc>
      </w:tr>
      <w:tr w:rsidR="00103FD9" w:rsidRPr="00103FD9" w:rsidTr="00103FD9">
        <w:tc>
          <w:tcPr>
            <w:tcW w:w="3485" w:type="dxa"/>
            <w:gridSpan w:val="3"/>
            <w:shd w:val="clear" w:color="auto" w:fill="auto"/>
          </w:tcPr>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p w:rsidR="00103FD9" w:rsidRPr="00103FD9" w:rsidRDefault="00103FD9" w:rsidP="00103FD9">
            <w:pPr>
              <w:spacing w:after="0"/>
              <w:rPr>
                <w:rFonts w:ascii="Times New Roman" w:eastAsia="Calibri" w:hAnsi="Times New Roman" w:cs="Times New Roman"/>
                <w:b/>
              </w:rPr>
            </w:pPr>
          </w:p>
        </w:tc>
        <w:tc>
          <w:tcPr>
            <w:tcW w:w="3485" w:type="dxa"/>
            <w:gridSpan w:val="2"/>
            <w:shd w:val="clear" w:color="auto" w:fill="auto"/>
          </w:tcPr>
          <w:p w:rsidR="00103FD9" w:rsidRPr="00103FD9" w:rsidRDefault="00103FD9" w:rsidP="00103FD9">
            <w:pPr>
              <w:spacing w:after="0"/>
              <w:rPr>
                <w:rFonts w:ascii="Times New Roman" w:eastAsia="Calibri" w:hAnsi="Times New Roman" w:cs="Times New Roman"/>
                <w:b/>
              </w:rPr>
            </w:pPr>
          </w:p>
        </w:tc>
        <w:tc>
          <w:tcPr>
            <w:tcW w:w="3486" w:type="dxa"/>
            <w:gridSpan w:val="2"/>
            <w:shd w:val="clear" w:color="auto" w:fill="auto"/>
          </w:tcPr>
          <w:p w:rsidR="00103FD9" w:rsidRPr="00103FD9" w:rsidRDefault="00103FD9" w:rsidP="00103FD9">
            <w:pPr>
              <w:spacing w:after="0"/>
              <w:rPr>
                <w:rFonts w:ascii="Times New Roman" w:eastAsia="Calibri" w:hAnsi="Times New Roman" w:cs="Times New Roman"/>
                <w:b/>
              </w:rPr>
            </w:pPr>
          </w:p>
        </w:tc>
      </w:tr>
    </w:tbl>
    <w:p w:rsidR="00103FD9" w:rsidRDefault="00103FD9" w:rsidP="00103FD9">
      <w:pPr>
        <w:ind w:left="-851"/>
      </w:pPr>
    </w:p>
    <w:p w:rsidR="00103FD9" w:rsidRDefault="00103FD9" w:rsidP="00103FD9">
      <w:pPr>
        <w:ind w:left="-851"/>
      </w:pPr>
    </w:p>
    <w:tbl>
      <w:tblPr>
        <w:tblW w:w="10490" w:type="dxa"/>
        <w:tblInd w:w="-601" w:type="dxa"/>
        <w:tblLayout w:type="fixed"/>
        <w:tblLook w:val="0000" w:firstRow="0" w:lastRow="0" w:firstColumn="0" w:lastColumn="0" w:noHBand="0" w:noVBand="0"/>
      </w:tblPr>
      <w:tblGrid>
        <w:gridCol w:w="1418"/>
        <w:gridCol w:w="7655"/>
        <w:gridCol w:w="1417"/>
      </w:tblGrid>
      <w:tr w:rsidR="00103FD9" w:rsidRPr="00103FD9" w:rsidTr="00ED510D">
        <w:trPr>
          <w:cantSplit/>
        </w:trPr>
        <w:tc>
          <w:tcPr>
            <w:tcW w:w="1418" w:type="dxa"/>
            <w:vMerge w:val="restart"/>
            <w:tcBorders>
              <w:top w:val="single" w:sz="4" w:space="0" w:color="000000"/>
              <w:left w:val="single" w:sz="4" w:space="0" w:color="000000"/>
              <w:right w:val="single" w:sz="4" w:space="0" w:color="000000"/>
            </w:tcBorders>
            <w:vAlign w:val="center"/>
          </w:tcPr>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r w:rsidRPr="00103FD9">
              <w:rPr>
                <w:rFonts w:ascii="Calibri" w:eastAsia="SimSun" w:hAnsi="Calibri" w:cs="Calibri"/>
                <w:b/>
                <w:kern w:val="1"/>
                <w:sz w:val="20"/>
                <w:szCs w:val="20"/>
                <w:lang w:eastAsia="ar-SA"/>
              </w:rPr>
              <w:lastRenderedPageBreak/>
              <w:t xml:space="preserve">ACADEMIE DE ROUEN </w:t>
            </w:r>
          </w:p>
        </w:tc>
        <w:tc>
          <w:tcPr>
            <w:tcW w:w="7655" w:type="dxa"/>
            <w:tcBorders>
              <w:top w:val="single" w:sz="4" w:space="0" w:color="000000"/>
              <w:left w:val="single" w:sz="4" w:space="0" w:color="000000"/>
              <w:bottom w:val="single" w:sz="4" w:space="0" w:color="000000"/>
              <w:right w:val="single" w:sz="4" w:space="0" w:color="000000"/>
            </w:tcBorders>
            <w:vAlign w:val="center"/>
          </w:tcPr>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r w:rsidRPr="00103FD9">
              <w:rPr>
                <w:rFonts w:ascii="Calibri" w:eastAsia="SimSun" w:hAnsi="Calibri" w:cs="Calibri"/>
                <w:b/>
                <w:kern w:val="1"/>
                <w:sz w:val="20"/>
                <w:szCs w:val="20"/>
                <w:lang w:eastAsia="ar-SA"/>
              </w:rPr>
              <w:t>Baccalauréat professionnel</w:t>
            </w:r>
          </w:p>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r w:rsidRPr="00103FD9">
              <w:rPr>
                <w:rFonts w:ascii="Calibri" w:eastAsia="SimSun" w:hAnsi="Calibri" w:cs="Calibri"/>
                <w:b/>
                <w:kern w:val="1"/>
                <w:sz w:val="20"/>
                <w:szCs w:val="20"/>
                <w:lang w:eastAsia="ar-SA"/>
              </w:rPr>
              <w:t xml:space="preserve"> Accompagnement, Soins et Services à la Personne</w:t>
            </w:r>
          </w:p>
        </w:tc>
        <w:tc>
          <w:tcPr>
            <w:tcW w:w="1417" w:type="dxa"/>
            <w:vMerge w:val="restart"/>
            <w:tcBorders>
              <w:top w:val="single" w:sz="4" w:space="0" w:color="000000"/>
              <w:left w:val="single" w:sz="4" w:space="0" w:color="000000"/>
              <w:right w:val="single" w:sz="4" w:space="0" w:color="000000"/>
            </w:tcBorders>
            <w:vAlign w:val="center"/>
          </w:tcPr>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r w:rsidRPr="00103FD9">
              <w:rPr>
                <w:rFonts w:ascii="Calibri" w:eastAsia="SimSun" w:hAnsi="Calibri" w:cs="Calibri"/>
                <w:b/>
                <w:kern w:val="1"/>
                <w:sz w:val="20"/>
                <w:szCs w:val="20"/>
                <w:lang w:eastAsia="ar-SA"/>
              </w:rPr>
              <w:t>SESSION</w:t>
            </w:r>
          </w:p>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r w:rsidRPr="00103FD9">
              <w:rPr>
                <w:rFonts w:ascii="Calibri" w:eastAsia="SimSun" w:hAnsi="Calibri" w:cs="Calibri"/>
                <w:b/>
                <w:kern w:val="1"/>
                <w:sz w:val="20"/>
                <w:szCs w:val="20"/>
                <w:lang w:eastAsia="ar-SA"/>
              </w:rPr>
              <w:t>2014</w:t>
            </w:r>
          </w:p>
        </w:tc>
      </w:tr>
      <w:tr w:rsidR="00103FD9" w:rsidRPr="00103FD9" w:rsidTr="00ED510D">
        <w:trPr>
          <w:cantSplit/>
          <w:trHeight w:val="718"/>
        </w:trPr>
        <w:tc>
          <w:tcPr>
            <w:tcW w:w="1418" w:type="dxa"/>
            <w:vMerge/>
            <w:tcBorders>
              <w:left w:val="single" w:sz="4" w:space="0" w:color="000000"/>
              <w:bottom w:val="single" w:sz="4" w:space="0" w:color="000000"/>
              <w:right w:val="single" w:sz="4" w:space="0" w:color="000000"/>
            </w:tcBorders>
            <w:shd w:val="clear" w:color="auto" w:fill="F2F2F2"/>
            <w:vAlign w:val="center"/>
          </w:tcPr>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p>
        </w:tc>
        <w:tc>
          <w:tcPr>
            <w:tcW w:w="765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r w:rsidRPr="00103FD9">
              <w:rPr>
                <w:rFonts w:ascii="Calibri" w:eastAsia="SimSun" w:hAnsi="Calibri" w:cs="Calibri"/>
                <w:b/>
                <w:kern w:val="1"/>
                <w:sz w:val="20"/>
                <w:szCs w:val="20"/>
                <w:lang w:eastAsia="ar-SA"/>
              </w:rPr>
              <w:t>E31- Soins d’hygiène et de confort, de services à la personne en structure</w:t>
            </w:r>
          </w:p>
        </w:tc>
        <w:tc>
          <w:tcPr>
            <w:tcW w:w="1417" w:type="dxa"/>
            <w:vMerge/>
            <w:tcBorders>
              <w:left w:val="single" w:sz="4" w:space="0" w:color="000000"/>
              <w:bottom w:val="single" w:sz="4" w:space="0" w:color="000000"/>
              <w:right w:val="single" w:sz="4" w:space="0" w:color="000000"/>
            </w:tcBorders>
            <w:shd w:val="clear" w:color="auto" w:fill="F2F2F2"/>
            <w:vAlign w:val="center"/>
          </w:tcPr>
          <w:p w:rsidR="00103FD9" w:rsidRPr="00103FD9" w:rsidRDefault="00103FD9" w:rsidP="00103FD9">
            <w:pPr>
              <w:widowControl w:val="0"/>
              <w:suppressAutoHyphens/>
              <w:spacing w:after="0" w:line="240" w:lineRule="auto"/>
              <w:jc w:val="center"/>
              <w:rPr>
                <w:rFonts w:ascii="Calibri" w:eastAsia="SimSun" w:hAnsi="Calibri" w:cs="Calibri"/>
                <w:b/>
                <w:kern w:val="1"/>
                <w:sz w:val="20"/>
                <w:szCs w:val="20"/>
                <w:lang w:eastAsia="ar-SA"/>
              </w:rPr>
            </w:pPr>
          </w:p>
        </w:tc>
      </w:tr>
    </w:tbl>
    <w:p w:rsidR="00103FD9" w:rsidRDefault="00103FD9" w:rsidP="00103FD9">
      <w:pPr>
        <w:ind w:left="-851"/>
        <w:jc w:val="center"/>
      </w:pPr>
      <w:r>
        <w:rPr>
          <w:b/>
        </w:rPr>
        <w:t>* Retenir les indicateurs les plus pertinents pour évaluer les compétences en fonction du milieu professionnel où l'élève effectue sa période de formation.</w:t>
      </w:r>
    </w:p>
    <w:tbl>
      <w:tblPr>
        <w:tblStyle w:val="Grilledutableau"/>
        <w:tblW w:w="10490" w:type="dxa"/>
        <w:tblInd w:w="-601" w:type="dxa"/>
        <w:tblLook w:val="04A0" w:firstRow="1" w:lastRow="0" w:firstColumn="1" w:lastColumn="0" w:noHBand="0" w:noVBand="1"/>
      </w:tblPr>
      <w:tblGrid>
        <w:gridCol w:w="3671"/>
        <w:gridCol w:w="5827"/>
        <w:gridCol w:w="992"/>
      </w:tblGrid>
      <w:tr w:rsidR="00103FD9" w:rsidRPr="00103FD9" w:rsidTr="00103FD9">
        <w:trPr>
          <w:trHeight w:val="399"/>
        </w:trPr>
        <w:tc>
          <w:tcPr>
            <w:tcW w:w="3671" w:type="dxa"/>
          </w:tcPr>
          <w:p w:rsidR="00103FD9" w:rsidRPr="00103FD9" w:rsidRDefault="00103FD9" w:rsidP="00103FD9">
            <w:pPr>
              <w:jc w:val="center"/>
            </w:pPr>
            <w:r w:rsidRPr="00103FD9">
              <w:t>Compétences</w:t>
            </w:r>
          </w:p>
        </w:tc>
        <w:tc>
          <w:tcPr>
            <w:tcW w:w="5827" w:type="dxa"/>
          </w:tcPr>
          <w:p w:rsidR="00103FD9" w:rsidRPr="00103FD9" w:rsidRDefault="00103FD9" w:rsidP="00103FD9">
            <w:pPr>
              <w:jc w:val="center"/>
            </w:pPr>
            <w:r w:rsidRPr="00103FD9">
              <w:rPr>
                <w:b/>
              </w:rPr>
              <w:t>*</w:t>
            </w:r>
            <w:r w:rsidRPr="00103FD9">
              <w:t>Indicateurs d’évaluation</w:t>
            </w:r>
          </w:p>
        </w:tc>
        <w:tc>
          <w:tcPr>
            <w:tcW w:w="992" w:type="dxa"/>
          </w:tcPr>
          <w:p w:rsidR="00103FD9" w:rsidRPr="00103FD9" w:rsidRDefault="00103FD9" w:rsidP="00103FD9">
            <w:pPr>
              <w:jc w:val="center"/>
            </w:pPr>
            <w:r w:rsidRPr="00103FD9">
              <w:t>Note</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C1.2. Communiquer avec l’équipe, les autres professionnels, les services, les partenaires</w:t>
            </w:r>
          </w:p>
        </w:tc>
        <w:tc>
          <w:tcPr>
            <w:tcW w:w="5827" w:type="dxa"/>
          </w:tcPr>
          <w:p w:rsidR="00103FD9" w:rsidRPr="00103FD9" w:rsidRDefault="00103FD9" w:rsidP="00103FD9">
            <w:pPr>
              <w:rPr>
                <w:sz w:val="18"/>
                <w:szCs w:val="18"/>
              </w:rPr>
            </w:pPr>
            <w:r w:rsidRPr="00103FD9">
              <w:rPr>
                <w:sz w:val="18"/>
                <w:szCs w:val="18"/>
              </w:rPr>
              <w:t>Le recueil d’information est exact, actualisé et pertinent</w:t>
            </w:r>
          </w:p>
          <w:p w:rsidR="00103FD9" w:rsidRPr="00103FD9" w:rsidRDefault="00103FD9" w:rsidP="00103FD9">
            <w:pPr>
              <w:rPr>
                <w:sz w:val="18"/>
                <w:szCs w:val="18"/>
              </w:rPr>
            </w:pPr>
            <w:r w:rsidRPr="00103FD9">
              <w:rPr>
                <w:sz w:val="18"/>
                <w:szCs w:val="18"/>
              </w:rPr>
              <w:t>La transmission des informations est fiable, effectuée avec discernement, dans le respect des procédures de l’unité de travail</w:t>
            </w:r>
          </w:p>
          <w:p w:rsidR="00103FD9" w:rsidRPr="00103FD9" w:rsidRDefault="00103FD9" w:rsidP="00103FD9">
            <w:pPr>
              <w:rPr>
                <w:sz w:val="18"/>
                <w:szCs w:val="18"/>
              </w:rPr>
            </w:pPr>
            <w:r w:rsidRPr="00103FD9">
              <w:rPr>
                <w:sz w:val="18"/>
                <w:szCs w:val="18"/>
              </w:rPr>
              <w:t>Le langage est adapté et professionnel</w:t>
            </w:r>
          </w:p>
        </w:tc>
        <w:tc>
          <w:tcPr>
            <w:tcW w:w="992" w:type="dxa"/>
          </w:tcPr>
          <w:p w:rsidR="00103FD9" w:rsidRPr="00103FD9" w:rsidRDefault="00103FD9" w:rsidP="00103FD9">
            <w:pPr>
              <w:rPr>
                <w:b/>
              </w:rPr>
            </w:pPr>
          </w:p>
          <w:p w:rsidR="00103FD9" w:rsidRPr="00103FD9" w:rsidRDefault="00103FD9" w:rsidP="00103FD9">
            <w:pPr>
              <w:rPr>
                <w:b/>
              </w:rPr>
            </w:pPr>
          </w:p>
          <w:p w:rsidR="00103FD9" w:rsidRPr="00103FD9" w:rsidRDefault="00103FD9" w:rsidP="00103FD9">
            <w:pPr>
              <w:jc w:val="right"/>
              <w:rPr>
                <w:b/>
              </w:rPr>
            </w:pPr>
            <w:r w:rsidRPr="00103FD9">
              <w:rPr>
                <w:b/>
              </w:rPr>
              <w:t>/4</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C2.1.Organiser le travail en équipe professionnelle</w:t>
            </w:r>
          </w:p>
        </w:tc>
        <w:tc>
          <w:tcPr>
            <w:tcW w:w="5827" w:type="dxa"/>
          </w:tcPr>
          <w:p w:rsidR="00103FD9" w:rsidRPr="00103FD9" w:rsidRDefault="00103FD9" w:rsidP="00103FD9">
            <w:pPr>
              <w:rPr>
                <w:sz w:val="18"/>
                <w:szCs w:val="18"/>
              </w:rPr>
            </w:pPr>
            <w:r w:rsidRPr="00103FD9">
              <w:rPr>
                <w:sz w:val="18"/>
                <w:szCs w:val="18"/>
              </w:rPr>
              <w:t>La collaboration en équipe est effective</w:t>
            </w:r>
          </w:p>
          <w:p w:rsidR="00103FD9" w:rsidRPr="00103FD9" w:rsidRDefault="00103FD9" w:rsidP="00103FD9">
            <w:pPr>
              <w:rPr>
                <w:sz w:val="18"/>
                <w:szCs w:val="18"/>
              </w:rPr>
            </w:pPr>
            <w:r w:rsidRPr="00103FD9">
              <w:rPr>
                <w:sz w:val="18"/>
                <w:szCs w:val="18"/>
              </w:rPr>
              <w:t>Le travail est organisé en fonction des différentes contraintes</w:t>
            </w:r>
          </w:p>
        </w:tc>
        <w:tc>
          <w:tcPr>
            <w:tcW w:w="992" w:type="dxa"/>
          </w:tcPr>
          <w:p w:rsidR="00103FD9" w:rsidRPr="00103FD9" w:rsidRDefault="00103FD9" w:rsidP="00103FD9">
            <w:pPr>
              <w:jc w:val="right"/>
              <w:rPr>
                <w:b/>
              </w:rPr>
            </w:pPr>
          </w:p>
          <w:p w:rsidR="00103FD9" w:rsidRPr="00103FD9" w:rsidRDefault="00103FD9" w:rsidP="00103FD9">
            <w:pPr>
              <w:jc w:val="right"/>
              <w:rPr>
                <w:b/>
              </w:rPr>
            </w:pPr>
            <w:r w:rsidRPr="00103FD9">
              <w:rPr>
                <w:b/>
              </w:rPr>
              <w:t>/2</w:t>
            </w:r>
          </w:p>
        </w:tc>
      </w:tr>
      <w:tr w:rsidR="00103FD9" w:rsidRPr="00103FD9" w:rsidTr="00373B53">
        <w:trPr>
          <w:trHeight w:val="481"/>
        </w:trPr>
        <w:tc>
          <w:tcPr>
            <w:tcW w:w="3671" w:type="dxa"/>
          </w:tcPr>
          <w:p w:rsidR="00373B53" w:rsidRPr="00103FD9" w:rsidRDefault="00373B53" w:rsidP="00373B53">
            <w:pPr>
              <w:rPr>
                <w:sz w:val="18"/>
                <w:szCs w:val="18"/>
              </w:rPr>
            </w:pPr>
            <w:r>
              <w:rPr>
                <w:b/>
                <w:bCs/>
                <w:sz w:val="18"/>
                <w:szCs w:val="18"/>
              </w:rPr>
              <w:t>C2.2.1 Présenter le service, les personnels, leurs fonctions.</w:t>
            </w:r>
          </w:p>
          <w:p w:rsidR="00103FD9" w:rsidRPr="00103FD9" w:rsidRDefault="00103FD9" w:rsidP="00103FD9">
            <w:pPr>
              <w:rPr>
                <w:sz w:val="18"/>
                <w:szCs w:val="18"/>
              </w:rPr>
            </w:pPr>
          </w:p>
        </w:tc>
        <w:tc>
          <w:tcPr>
            <w:tcW w:w="5827" w:type="dxa"/>
          </w:tcPr>
          <w:p w:rsidR="00103FD9" w:rsidRPr="00103FD9" w:rsidRDefault="00103FD9" w:rsidP="00103FD9">
            <w:pPr>
              <w:rPr>
                <w:sz w:val="18"/>
                <w:szCs w:val="18"/>
              </w:rPr>
            </w:pPr>
            <w:r w:rsidRPr="00103FD9">
              <w:rPr>
                <w:sz w:val="18"/>
                <w:szCs w:val="18"/>
              </w:rPr>
              <w:t>La présentation d</w:t>
            </w:r>
            <w:r w:rsidR="00373B53">
              <w:rPr>
                <w:sz w:val="18"/>
                <w:szCs w:val="18"/>
              </w:rPr>
              <w:t>u service est  claire et précise.</w:t>
            </w:r>
            <w:bookmarkStart w:id="0" w:name="_GoBack"/>
            <w:bookmarkEnd w:id="0"/>
          </w:p>
        </w:tc>
        <w:tc>
          <w:tcPr>
            <w:tcW w:w="992" w:type="dxa"/>
          </w:tcPr>
          <w:p w:rsidR="00373B53" w:rsidRDefault="00373B53" w:rsidP="00373B53">
            <w:pPr>
              <w:jc w:val="right"/>
              <w:rPr>
                <w:b/>
              </w:rPr>
            </w:pPr>
          </w:p>
          <w:p w:rsidR="00103FD9" w:rsidRPr="00103FD9" w:rsidRDefault="00103FD9" w:rsidP="00373B53">
            <w:pPr>
              <w:jc w:val="right"/>
              <w:rPr>
                <w:b/>
              </w:rPr>
            </w:pPr>
            <w:r w:rsidRPr="00103FD9">
              <w:rPr>
                <w:b/>
              </w:rPr>
              <w:t>/2</w:t>
            </w:r>
          </w:p>
        </w:tc>
      </w:tr>
      <w:tr w:rsidR="00103FD9" w:rsidRPr="00103FD9" w:rsidTr="00373B53">
        <w:trPr>
          <w:trHeight w:val="1525"/>
        </w:trPr>
        <w:tc>
          <w:tcPr>
            <w:tcW w:w="3671" w:type="dxa"/>
          </w:tcPr>
          <w:p w:rsidR="00103FD9" w:rsidRPr="00103FD9" w:rsidRDefault="00103FD9" w:rsidP="00103FD9">
            <w:pPr>
              <w:rPr>
                <w:b/>
                <w:bCs/>
                <w:sz w:val="18"/>
                <w:szCs w:val="18"/>
              </w:rPr>
            </w:pPr>
            <w:r w:rsidRPr="00103FD9">
              <w:rPr>
                <w:b/>
                <w:bCs/>
                <w:sz w:val="18"/>
                <w:szCs w:val="18"/>
              </w:rPr>
              <w:t>C2.3.Participer au contrôle et à la gestion de la qualité</w:t>
            </w:r>
          </w:p>
        </w:tc>
        <w:tc>
          <w:tcPr>
            <w:tcW w:w="5827" w:type="dxa"/>
          </w:tcPr>
          <w:p w:rsidR="00103FD9" w:rsidRPr="00103FD9" w:rsidRDefault="00103FD9" w:rsidP="00103FD9">
            <w:pPr>
              <w:rPr>
                <w:sz w:val="18"/>
                <w:szCs w:val="18"/>
              </w:rPr>
            </w:pPr>
            <w:r w:rsidRPr="00103FD9">
              <w:rPr>
                <w:sz w:val="18"/>
                <w:szCs w:val="18"/>
              </w:rPr>
              <w:t>Les protocoles sont respectés</w:t>
            </w:r>
          </w:p>
          <w:p w:rsidR="00103FD9" w:rsidRPr="00103FD9" w:rsidRDefault="00103FD9" w:rsidP="00103FD9">
            <w:pPr>
              <w:rPr>
                <w:sz w:val="18"/>
                <w:szCs w:val="18"/>
              </w:rPr>
            </w:pPr>
            <w:r w:rsidRPr="00103FD9">
              <w:rPr>
                <w:sz w:val="18"/>
                <w:szCs w:val="18"/>
              </w:rPr>
              <w:t>Les fiches de contrôles sont correctement renseignées</w:t>
            </w:r>
          </w:p>
          <w:p w:rsidR="00103FD9" w:rsidRPr="00103FD9" w:rsidRDefault="00103FD9" w:rsidP="00103FD9">
            <w:pPr>
              <w:rPr>
                <w:sz w:val="18"/>
                <w:szCs w:val="18"/>
              </w:rPr>
            </w:pPr>
            <w:r w:rsidRPr="00103FD9">
              <w:rPr>
                <w:sz w:val="18"/>
                <w:szCs w:val="18"/>
              </w:rPr>
              <w:t>Le signalement des anomalies est réalisé en temps utile, dans le respect des procédures</w:t>
            </w:r>
          </w:p>
          <w:p w:rsidR="00103FD9" w:rsidRPr="00103FD9" w:rsidRDefault="00103FD9" w:rsidP="00103FD9">
            <w:pPr>
              <w:rPr>
                <w:sz w:val="18"/>
                <w:szCs w:val="18"/>
              </w:rPr>
            </w:pPr>
            <w:r w:rsidRPr="00103FD9">
              <w:rPr>
                <w:sz w:val="18"/>
                <w:szCs w:val="18"/>
              </w:rPr>
              <w:t>Propose des mesures correctives adaptées</w:t>
            </w:r>
          </w:p>
          <w:p w:rsidR="00103FD9" w:rsidRPr="00103FD9" w:rsidRDefault="00103FD9" w:rsidP="00103FD9">
            <w:pPr>
              <w:rPr>
                <w:sz w:val="18"/>
                <w:szCs w:val="18"/>
              </w:rPr>
            </w:pPr>
            <w:r w:rsidRPr="00103FD9">
              <w:rPr>
                <w:sz w:val="18"/>
                <w:szCs w:val="18"/>
              </w:rPr>
              <w:t>La prévention des infections nosocomiales liées aux soins est prise en compte lors des activités</w:t>
            </w:r>
          </w:p>
        </w:tc>
        <w:tc>
          <w:tcPr>
            <w:tcW w:w="992" w:type="dxa"/>
          </w:tcPr>
          <w:p w:rsidR="00103FD9" w:rsidRPr="00103FD9" w:rsidRDefault="00103FD9" w:rsidP="00103FD9">
            <w:pPr>
              <w:rPr>
                <w:b/>
              </w:rPr>
            </w:pPr>
          </w:p>
          <w:p w:rsidR="00103FD9" w:rsidRPr="00103FD9" w:rsidRDefault="00103FD9" w:rsidP="00103FD9">
            <w:pPr>
              <w:rPr>
                <w:b/>
              </w:rPr>
            </w:pPr>
          </w:p>
          <w:p w:rsidR="00103FD9" w:rsidRPr="00103FD9" w:rsidRDefault="00103FD9" w:rsidP="00103FD9">
            <w:pPr>
              <w:rPr>
                <w:b/>
              </w:rPr>
            </w:pPr>
          </w:p>
          <w:p w:rsidR="00103FD9" w:rsidRPr="00103FD9" w:rsidRDefault="00103FD9" w:rsidP="00103FD9">
            <w:pPr>
              <w:rPr>
                <w:b/>
              </w:rPr>
            </w:pPr>
          </w:p>
          <w:p w:rsidR="00103FD9" w:rsidRPr="00103FD9" w:rsidRDefault="00103FD9" w:rsidP="00103FD9">
            <w:pPr>
              <w:jc w:val="right"/>
              <w:rPr>
                <w:b/>
              </w:rPr>
            </w:pPr>
            <w:r w:rsidRPr="00103FD9">
              <w:rPr>
                <w:b/>
              </w:rPr>
              <w:t>/4</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C2.4.Gérer les stocks et les matériels</w:t>
            </w:r>
          </w:p>
        </w:tc>
        <w:tc>
          <w:tcPr>
            <w:tcW w:w="5827" w:type="dxa"/>
          </w:tcPr>
          <w:p w:rsidR="00103FD9" w:rsidRPr="00103FD9" w:rsidRDefault="00103FD9" w:rsidP="00103FD9">
            <w:pPr>
              <w:rPr>
                <w:sz w:val="18"/>
                <w:szCs w:val="18"/>
              </w:rPr>
            </w:pPr>
            <w:r w:rsidRPr="00103FD9">
              <w:rPr>
                <w:sz w:val="18"/>
                <w:szCs w:val="18"/>
              </w:rPr>
              <w:t>Suivi correct de l’état des stocks</w:t>
            </w:r>
            <w:r w:rsidR="00ED510D">
              <w:rPr>
                <w:sz w:val="18"/>
                <w:szCs w:val="18"/>
              </w:rPr>
              <w:t xml:space="preserve"> (chariot, dates de </w:t>
            </w:r>
            <w:r w:rsidR="00373B53">
              <w:rPr>
                <w:sz w:val="18"/>
                <w:szCs w:val="18"/>
              </w:rPr>
              <w:t>péremption</w:t>
            </w:r>
            <w:r w:rsidR="00ED510D">
              <w:rPr>
                <w:sz w:val="18"/>
                <w:szCs w:val="18"/>
              </w:rPr>
              <w:t>)</w:t>
            </w:r>
          </w:p>
          <w:p w:rsidR="00103FD9" w:rsidRPr="00103FD9" w:rsidRDefault="00103FD9" w:rsidP="00103FD9">
            <w:pPr>
              <w:rPr>
                <w:sz w:val="18"/>
                <w:szCs w:val="18"/>
              </w:rPr>
            </w:pPr>
            <w:r w:rsidRPr="00103FD9">
              <w:rPr>
                <w:sz w:val="18"/>
                <w:szCs w:val="18"/>
              </w:rPr>
              <w:t>Signalement des anomalies</w:t>
            </w:r>
          </w:p>
          <w:p w:rsidR="00103FD9" w:rsidRPr="00103FD9" w:rsidRDefault="00103FD9" w:rsidP="00103FD9">
            <w:pPr>
              <w:rPr>
                <w:sz w:val="18"/>
                <w:szCs w:val="18"/>
              </w:rPr>
            </w:pPr>
            <w:r w:rsidRPr="00103FD9">
              <w:rPr>
                <w:sz w:val="18"/>
                <w:szCs w:val="18"/>
              </w:rPr>
              <w:t>Respect des procédures de réapprovisionnement (rédaction d’un bon de commande, suivi des commandes, vérification des livraisons)</w:t>
            </w:r>
          </w:p>
        </w:tc>
        <w:tc>
          <w:tcPr>
            <w:tcW w:w="992" w:type="dxa"/>
          </w:tcPr>
          <w:p w:rsidR="00103FD9" w:rsidRPr="00103FD9" w:rsidRDefault="00103FD9" w:rsidP="00103FD9">
            <w:pPr>
              <w:rPr>
                <w:b/>
              </w:rPr>
            </w:pPr>
          </w:p>
          <w:p w:rsidR="00103FD9" w:rsidRPr="00103FD9" w:rsidRDefault="00103FD9" w:rsidP="00103FD9">
            <w:pPr>
              <w:rPr>
                <w:b/>
              </w:rPr>
            </w:pPr>
          </w:p>
          <w:p w:rsidR="00103FD9" w:rsidRPr="00103FD9" w:rsidRDefault="00103FD9" w:rsidP="00103FD9">
            <w:pPr>
              <w:jc w:val="right"/>
              <w:rPr>
                <w:b/>
              </w:rPr>
            </w:pPr>
            <w:r w:rsidRPr="00103FD9">
              <w:rPr>
                <w:b/>
              </w:rPr>
              <w:t>/2</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C3.1.Assurer l’hygiène de l’environnement de la personne</w:t>
            </w:r>
          </w:p>
        </w:tc>
        <w:tc>
          <w:tcPr>
            <w:tcW w:w="5827" w:type="dxa"/>
          </w:tcPr>
          <w:p w:rsidR="00103FD9" w:rsidRPr="00103FD9" w:rsidRDefault="00103FD9" w:rsidP="00103FD9">
            <w:pPr>
              <w:rPr>
                <w:sz w:val="18"/>
                <w:szCs w:val="18"/>
              </w:rPr>
            </w:pPr>
            <w:r w:rsidRPr="00103FD9">
              <w:rPr>
                <w:sz w:val="18"/>
                <w:szCs w:val="18"/>
              </w:rPr>
              <w:t>Les techniques de nettoyage, de désinfection sont correctement appliquées  en respectant les règles d’hygiène, de sécurité, d’économie et d’ergonomie</w:t>
            </w:r>
          </w:p>
          <w:p w:rsidR="00103FD9" w:rsidRPr="00103FD9" w:rsidRDefault="00103FD9" w:rsidP="00103FD9">
            <w:pPr>
              <w:rPr>
                <w:sz w:val="18"/>
                <w:szCs w:val="18"/>
              </w:rPr>
            </w:pPr>
            <w:r w:rsidRPr="00103FD9">
              <w:rPr>
                <w:sz w:val="18"/>
                <w:szCs w:val="18"/>
              </w:rPr>
              <w:t>Les matériels et les produits de nettoyage sont préparés et utilisés correctement</w:t>
            </w:r>
          </w:p>
          <w:p w:rsidR="00103FD9" w:rsidRPr="00103FD9" w:rsidRDefault="00103FD9" w:rsidP="00103FD9">
            <w:pPr>
              <w:rPr>
                <w:sz w:val="18"/>
                <w:szCs w:val="18"/>
              </w:rPr>
            </w:pPr>
            <w:r w:rsidRPr="00103FD9">
              <w:rPr>
                <w:sz w:val="18"/>
                <w:szCs w:val="18"/>
              </w:rPr>
              <w:t>Les circuits (linge, matériels et déchets) sont respectés</w:t>
            </w:r>
          </w:p>
          <w:p w:rsidR="00103FD9" w:rsidRPr="00103FD9" w:rsidRDefault="00103FD9" w:rsidP="00103FD9">
            <w:pPr>
              <w:rPr>
                <w:sz w:val="18"/>
                <w:szCs w:val="18"/>
              </w:rPr>
            </w:pPr>
            <w:r w:rsidRPr="00103FD9">
              <w:rPr>
                <w:sz w:val="18"/>
                <w:szCs w:val="18"/>
              </w:rPr>
              <w:t>Le résultat est conforme aux attentes</w:t>
            </w:r>
          </w:p>
        </w:tc>
        <w:tc>
          <w:tcPr>
            <w:tcW w:w="992" w:type="dxa"/>
          </w:tcPr>
          <w:p w:rsidR="00103FD9" w:rsidRPr="00103FD9" w:rsidRDefault="00103FD9" w:rsidP="00103FD9">
            <w:pPr>
              <w:rPr>
                <w:b/>
              </w:rPr>
            </w:pPr>
          </w:p>
          <w:p w:rsidR="00103FD9" w:rsidRPr="00103FD9" w:rsidRDefault="00103FD9" w:rsidP="00103FD9">
            <w:pPr>
              <w:rPr>
                <w:b/>
              </w:rPr>
            </w:pPr>
          </w:p>
          <w:p w:rsidR="00103FD9" w:rsidRPr="00103FD9" w:rsidRDefault="00103FD9" w:rsidP="00103FD9">
            <w:pPr>
              <w:rPr>
                <w:b/>
              </w:rPr>
            </w:pPr>
          </w:p>
          <w:p w:rsidR="00103FD9" w:rsidRPr="00103FD9" w:rsidRDefault="00103FD9" w:rsidP="00103FD9">
            <w:pPr>
              <w:jc w:val="right"/>
              <w:rPr>
                <w:b/>
              </w:rPr>
            </w:pPr>
            <w:r w:rsidRPr="00103FD9">
              <w:rPr>
                <w:b/>
              </w:rPr>
              <w:t>/6</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C3.3.Réaliser les activités liées à l’hygiène, au confort de la personne et à la sécurisation</w:t>
            </w:r>
          </w:p>
        </w:tc>
        <w:tc>
          <w:tcPr>
            <w:tcW w:w="5827" w:type="dxa"/>
          </w:tcPr>
          <w:p w:rsidR="00103FD9" w:rsidRPr="00103FD9" w:rsidRDefault="00103FD9" w:rsidP="00103FD9">
            <w:pPr>
              <w:rPr>
                <w:sz w:val="18"/>
                <w:szCs w:val="18"/>
              </w:rPr>
            </w:pPr>
            <w:r w:rsidRPr="00103FD9">
              <w:rPr>
                <w:sz w:val="18"/>
                <w:szCs w:val="18"/>
              </w:rPr>
              <w:t>Les gestes techniques sont :</w:t>
            </w:r>
          </w:p>
          <w:p w:rsidR="00103FD9" w:rsidRPr="00103FD9" w:rsidRDefault="00103FD9" w:rsidP="00103FD9">
            <w:pPr>
              <w:rPr>
                <w:sz w:val="18"/>
                <w:szCs w:val="18"/>
              </w:rPr>
            </w:pPr>
            <w:r w:rsidRPr="00103FD9">
              <w:rPr>
                <w:sz w:val="18"/>
                <w:szCs w:val="18"/>
              </w:rPr>
              <w:t>-adaptés à l’état de la personne et à son autonomie</w:t>
            </w:r>
          </w:p>
          <w:p w:rsidR="00103FD9" w:rsidRPr="00103FD9" w:rsidRDefault="00103FD9" w:rsidP="00103FD9">
            <w:pPr>
              <w:rPr>
                <w:sz w:val="18"/>
                <w:szCs w:val="18"/>
              </w:rPr>
            </w:pPr>
            <w:r w:rsidRPr="00103FD9">
              <w:rPr>
                <w:sz w:val="18"/>
                <w:szCs w:val="18"/>
              </w:rPr>
              <w:t>-précis et bien traitants</w:t>
            </w:r>
          </w:p>
          <w:p w:rsidR="00103FD9" w:rsidRPr="00103FD9" w:rsidRDefault="00103FD9" w:rsidP="00103FD9">
            <w:pPr>
              <w:rPr>
                <w:sz w:val="18"/>
                <w:szCs w:val="18"/>
              </w:rPr>
            </w:pPr>
            <w:r w:rsidRPr="00103FD9">
              <w:rPr>
                <w:sz w:val="18"/>
                <w:szCs w:val="18"/>
              </w:rPr>
              <w:t>Les règles d’hygiène, de confort, de sécurité, d’ergonomie et d’économie sont respectées</w:t>
            </w:r>
          </w:p>
          <w:p w:rsidR="00103FD9" w:rsidRPr="00103FD9" w:rsidRDefault="00103FD9" w:rsidP="00103FD9">
            <w:pPr>
              <w:rPr>
                <w:sz w:val="18"/>
                <w:szCs w:val="18"/>
              </w:rPr>
            </w:pPr>
            <w:r w:rsidRPr="00103FD9">
              <w:rPr>
                <w:sz w:val="18"/>
                <w:szCs w:val="18"/>
              </w:rPr>
              <w:t>L’installation de la personne est adaptée, dans le respect de la pudeur</w:t>
            </w:r>
          </w:p>
          <w:p w:rsidR="00103FD9" w:rsidRPr="00103FD9" w:rsidRDefault="00103FD9" w:rsidP="00103FD9">
            <w:pPr>
              <w:rPr>
                <w:sz w:val="18"/>
                <w:szCs w:val="18"/>
              </w:rPr>
            </w:pPr>
            <w:r w:rsidRPr="00103FD9">
              <w:rPr>
                <w:sz w:val="18"/>
                <w:szCs w:val="18"/>
              </w:rPr>
              <w:t>La communication verbale et non verbale est adaptée</w:t>
            </w:r>
          </w:p>
        </w:tc>
        <w:tc>
          <w:tcPr>
            <w:tcW w:w="992" w:type="dxa"/>
          </w:tcPr>
          <w:p w:rsidR="00103FD9" w:rsidRPr="00103FD9" w:rsidRDefault="00103FD9" w:rsidP="00103FD9">
            <w:pPr>
              <w:rPr>
                <w:b/>
              </w:rPr>
            </w:pPr>
          </w:p>
          <w:p w:rsidR="00103FD9" w:rsidRPr="00103FD9" w:rsidRDefault="00103FD9" w:rsidP="00103FD9">
            <w:pPr>
              <w:rPr>
                <w:b/>
              </w:rPr>
            </w:pPr>
          </w:p>
          <w:p w:rsidR="00103FD9" w:rsidRPr="00103FD9" w:rsidRDefault="00103FD9" w:rsidP="00103FD9">
            <w:pPr>
              <w:rPr>
                <w:b/>
              </w:rPr>
            </w:pPr>
          </w:p>
          <w:p w:rsidR="00103FD9" w:rsidRPr="00103FD9" w:rsidRDefault="009B4EF1" w:rsidP="00103FD9">
            <w:pPr>
              <w:jc w:val="right"/>
              <w:rPr>
                <w:b/>
              </w:rPr>
            </w:pPr>
            <w:r>
              <w:rPr>
                <w:b/>
              </w:rPr>
              <w:t>/7</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C3.5.Surveiller l’état de santé de la personne et intervenir en conséquence</w:t>
            </w:r>
          </w:p>
        </w:tc>
        <w:tc>
          <w:tcPr>
            <w:tcW w:w="5827" w:type="dxa"/>
          </w:tcPr>
          <w:p w:rsidR="00103FD9" w:rsidRPr="00103FD9" w:rsidRDefault="00103FD9" w:rsidP="00103FD9">
            <w:pPr>
              <w:rPr>
                <w:sz w:val="18"/>
                <w:szCs w:val="18"/>
              </w:rPr>
            </w:pPr>
            <w:r w:rsidRPr="00103FD9">
              <w:rPr>
                <w:sz w:val="18"/>
                <w:szCs w:val="18"/>
              </w:rPr>
              <w:t>Les changements de comportement, les signes de détresse, de douleur et les anomalies sont repérés et signalés</w:t>
            </w:r>
          </w:p>
          <w:p w:rsidR="00103FD9" w:rsidRPr="00103FD9" w:rsidRDefault="00103FD9" w:rsidP="00103FD9">
            <w:pPr>
              <w:rPr>
                <w:sz w:val="18"/>
                <w:szCs w:val="18"/>
              </w:rPr>
            </w:pPr>
            <w:r w:rsidRPr="00103FD9">
              <w:rPr>
                <w:sz w:val="18"/>
                <w:szCs w:val="18"/>
              </w:rPr>
              <w:t>Les mesures des paramètres vitaux sont fiables et transcrites correctement</w:t>
            </w:r>
          </w:p>
          <w:p w:rsidR="00103FD9" w:rsidRPr="00103FD9" w:rsidRDefault="00103FD9" w:rsidP="00103FD9">
            <w:pPr>
              <w:rPr>
                <w:sz w:val="18"/>
                <w:szCs w:val="18"/>
              </w:rPr>
            </w:pPr>
            <w:r w:rsidRPr="00103FD9">
              <w:rPr>
                <w:sz w:val="18"/>
                <w:szCs w:val="18"/>
              </w:rPr>
              <w:t>L’aide à la prise de médicaments est adaptée</w:t>
            </w:r>
          </w:p>
        </w:tc>
        <w:tc>
          <w:tcPr>
            <w:tcW w:w="992" w:type="dxa"/>
          </w:tcPr>
          <w:p w:rsidR="00103FD9" w:rsidRPr="00103FD9" w:rsidRDefault="00103FD9" w:rsidP="00103FD9">
            <w:pPr>
              <w:rPr>
                <w:b/>
              </w:rPr>
            </w:pPr>
          </w:p>
          <w:p w:rsidR="00103FD9" w:rsidRPr="00103FD9" w:rsidRDefault="009B4EF1" w:rsidP="00103FD9">
            <w:pPr>
              <w:jc w:val="right"/>
              <w:rPr>
                <w:b/>
              </w:rPr>
            </w:pPr>
            <w:r>
              <w:rPr>
                <w:b/>
              </w:rPr>
              <w:t>/6</w:t>
            </w:r>
          </w:p>
        </w:tc>
      </w:tr>
      <w:tr w:rsidR="00103FD9" w:rsidRPr="00103FD9" w:rsidTr="00103FD9">
        <w:tc>
          <w:tcPr>
            <w:tcW w:w="3671" w:type="dxa"/>
          </w:tcPr>
          <w:p w:rsidR="00103FD9" w:rsidRPr="00103FD9" w:rsidRDefault="00103FD9" w:rsidP="00103FD9">
            <w:pPr>
              <w:rPr>
                <w:b/>
                <w:bCs/>
                <w:sz w:val="18"/>
                <w:szCs w:val="18"/>
              </w:rPr>
            </w:pPr>
            <w:r w:rsidRPr="00103FD9">
              <w:rPr>
                <w:b/>
                <w:bCs/>
                <w:sz w:val="18"/>
                <w:szCs w:val="18"/>
              </w:rPr>
              <w:t>C3.6.Préparer des collations, distribuer des repas équilibrés conformes à un régime et aider à la prise des repas</w:t>
            </w:r>
          </w:p>
        </w:tc>
        <w:tc>
          <w:tcPr>
            <w:tcW w:w="5827" w:type="dxa"/>
          </w:tcPr>
          <w:p w:rsidR="00103FD9" w:rsidRDefault="00103FD9" w:rsidP="00103FD9">
            <w:pPr>
              <w:rPr>
                <w:sz w:val="18"/>
                <w:szCs w:val="18"/>
              </w:rPr>
            </w:pPr>
            <w:r w:rsidRPr="00103FD9">
              <w:rPr>
                <w:sz w:val="18"/>
                <w:szCs w:val="18"/>
              </w:rPr>
              <w:t>Les techniques de préparation des collations sont maitrisées</w:t>
            </w:r>
            <w:r>
              <w:rPr>
                <w:sz w:val="18"/>
                <w:szCs w:val="18"/>
              </w:rPr>
              <w:t xml:space="preserve"> </w:t>
            </w:r>
          </w:p>
          <w:p w:rsidR="00103FD9" w:rsidRPr="00103FD9" w:rsidRDefault="00103FD9" w:rsidP="00103FD9">
            <w:pPr>
              <w:rPr>
                <w:sz w:val="18"/>
                <w:szCs w:val="18"/>
              </w:rPr>
            </w:pPr>
            <w:r w:rsidRPr="00103FD9">
              <w:rPr>
                <w:sz w:val="18"/>
                <w:szCs w:val="18"/>
              </w:rPr>
              <w:t>Lors de la distribution la remise ou le maintien de la température est adapté</w:t>
            </w:r>
          </w:p>
          <w:p w:rsidR="00103FD9" w:rsidRPr="00103FD9" w:rsidRDefault="00103FD9" w:rsidP="00103FD9">
            <w:pPr>
              <w:rPr>
                <w:sz w:val="18"/>
                <w:szCs w:val="18"/>
              </w:rPr>
            </w:pPr>
            <w:r w:rsidRPr="00103FD9">
              <w:rPr>
                <w:sz w:val="18"/>
                <w:szCs w:val="18"/>
              </w:rPr>
              <w:t>La vérification du respect du régime éventuel et/ou des habitudes de la personne est respectée</w:t>
            </w:r>
          </w:p>
          <w:p w:rsidR="00103FD9" w:rsidRPr="00103FD9" w:rsidRDefault="00103FD9" w:rsidP="00103FD9">
            <w:pPr>
              <w:rPr>
                <w:sz w:val="18"/>
                <w:szCs w:val="18"/>
              </w:rPr>
            </w:pPr>
            <w:r w:rsidRPr="00103FD9">
              <w:rPr>
                <w:sz w:val="18"/>
                <w:szCs w:val="18"/>
              </w:rPr>
              <w:t>La distribution de boisson en prévention de déshydratation est judicieuse</w:t>
            </w:r>
          </w:p>
          <w:p w:rsidR="00103FD9" w:rsidRPr="00103FD9" w:rsidRDefault="00103FD9" w:rsidP="00103FD9">
            <w:pPr>
              <w:rPr>
                <w:sz w:val="18"/>
                <w:szCs w:val="18"/>
              </w:rPr>
            </w:pPr>
            <w:r w:rsidRPr="00103FD9">
              <w:rPr>
                <w:sz w:val="18"/>
                <w:szCs w:val="18"/>
              </w:rPr>
              <w:t>L’installation des personnes est confortable et sécurisée</w:t>
            </w:r>
          </w:p>
          <w:p w:rsidR="00103FD9" w:rsidRPr="00103FD9" w:rsidRDefault="00103FD9" w:rsidP="00103FD9">
            <w:pPr>
              <w:rPr>
                <w:sz w:val="18"/>
                <w:szCs w:val="18"/>
              </w:rPr>
            </w:pPr>
            <w:r w:rsidRPr="00103FD9">
              <w:rPr>
                <w:sz w:val="18"/>
                <w:szCs w:val="18"/>
              </w:rPr>
              <w:t>L’aide au repas est adaptée aux besoins et à l’autonomie de la personne</w:t>
            </w:r>
          </w:p>
          <w:p w:rsidR="00103FD9" w:rsidRPr="00103FD9" w:rsidRDefault="00103FD9" w:rsidP="00103FD9">
            <w:pPr>
              <w:rPr>
                <w:sz w:val="18"/>
                <w:szCs w:val="18"/>
              </w:rPr>
            </w:pPr>
          </w:p>
          <w:p w:rsidR="00103FD9" w:rsidRPr="00103FD9" w:rsidRDefault="00103FD9" w:rsidP="00103FD9">
            <w:pPr>
              <w:rPr>
                <w:sz w:val="18"/>
                <w:szCs w:val="18"/>
              </w:rPr>
            </w:pPr>
          </w:p>
        </w:tc>
        <w:tc>
          <w:tcPr>
            <w:tcW w:w="992" w:type="dxa"/>
          </w:tcPr>
          <w:p w:rsidR="00103FD9" w:rsidRPr="00103FD9" w:rsidRDefault="00103FD9" w:rsidP="00103FD9">
            <w:pPr>
              <w:rPr>
                <w:b/>
              </w:rPr>
            </w:pPr>
          </w:p>
          <w:p w:rsidR="00103FD9" w:rsidRPr="00103FD9" w:rsidRDefault="00103FD9" w:rsidP="00103FD9">
            <w:pPr>
              <w:rPr>
                <w:b/>
              </w:rPr>
            </w:pPr>
          </w:p>
          <w:p w:rsidR="00103FD9" w:rsidRPr="00103FD9" w:rsidRDefault="00103FD9" w:rsidP="00103FD9">
            <w:pPr>
              <w:rPr>
                <w:b/>
              </w:rPr>
            </w:pPr>
          </w:p>
          <w:p w:rsidR="00103FD9" w:rsidRPr="00103FD9" w:rsidRDefault="00103FD9" w:rsidP="00103FD9">
            <w:pPr>
              <w:rPr>
                <w:b/>
              </w:rPr>
            </w:pPr>
          </w:p>
          <w:p w:rsidR="00103FD9" w:rsidRPr="00103FD9" w:rsidRDefault="009B4EF1" w:rsidP="00103FD9">
            <w:pPr>
              <w:jc w:val="right"/>
              <w:rPr>
                <w:b/>
              </w:rPr>
            </w:pPr>
            <w:r>
              <w:rPr>
                <w:b/>
              </w:rPr>
              <w:t>/7</w:t>
            </w:r>
          </w:p>
        </w:tc>
      </w:tr>
      <w:tr w:rsidR="00103FD9" w:rsidRPr="00103FD9" w:rsidTr="00103FD9">
        <w:tc>
          <w:tcPr>
            <w:tcW w:w="9498" w:type="dxa"/>
            <w:gridSpan w:val="2"/>
          </w:tcPr>
          <w:p w:rsidR="009B4EF1" w:rsidRDefault="009B4EF1" w:rsidP="009B4EF1">
            <w:pPr>
              <w:rPr>
                <w:b/>
                <w:bCs/>
                <w:sz w:val="18"/>
                <w:szCs w:val="18"/>
              </w:rPr>
            </w:pPr>
          </w:p>
          <w:p w:rsidR="00103FD9" w:rsidRDefault="00103FD9" w:rsidP="009B4EF1">
            <w:pPr>
              <w:rPr>
                <w:b/>
                <w:bCs/>
                <w:sz w:val="18"/>
                <w:szCs w:val="18"/>
              </w:rPr>
            </w:pPr>
            <w:r>
              <w:rPr>
                <w:b/>
                <w:bCs/>
                <w:sz w:val="18"/>
                <w:szCs w:val="18"/>
              </w:rPr>
              <w:t>TOTAL</w:t>
            </w:r>
          </w:p>
          <w:p w:rsidR="00103FD9" w:rsidRPr="00103FD9" w:rsidRDefault="00103FD9" w:rsidP="00103FD9">
            <w:pPr>
              <w:rPr>
                <w:sz w:val="18"/>
                <w:szCs w:val="18"/>
              </w:rPr>
            </w:pPr>
          </w:p>
        </w:tc>
        <w:tc>
          <w:tcPr>
            <w:tcW w:w="992" w:type="dxa"/>
          </w:tcPr>
          <w:p w:rsidR="009B4EF1" w:rsidRDefault="009B4EF1" w:rsidP="009B4EF1">
            <w:pPr>
              <w:jc w:val="right"/>
              <w:rPr>
                <w:b/>
              </w:rPr>
            </w:pPr>
          </w:p>
          <w:p w:rsidR="00103FD9" w:rsidRPr="00103FD9" w:rsidRDefault="00103FD9" w:rsidP="009B4EF1">
            <w:pPr>
              <w:jc w:val="right"/>
              <w:rPr>
                <w:b/>
              </w:rPr>
            </w:pPr>
            <w:r w:rsidRPr="00103FD9">
              <w:rPr>
                <w:b/>
              </w:rPr>
              <w:t>/40</w:t>
            </w:r>
          </w:p>
        </w:tc>
      </w:tr>
    </w:tbl>
    <w:p w:rsidR="00103FD9" w:rsidRDefault="00103FD9" w:rsidP="00103FD9"/>
    <w:p w:rsidR="00103FD9" w:rsidRDefault="00103FD9" w:rsidP="00103FD9"/>
    <w:sectPr w:rsidR="00103FD9" w:rsidSect="00103FD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D9"/>
    <w:rsid w:val="00103FD9"/>
    <w:rsid w:val="00373B53"/>
    <w:rsid w:val="00845ADC"/>
    <w:rsid w:val="009B4EF1"/>
    <w:rsid w:val="00CC7964"/>
    <w:rsid w:val="00ED510D"/>
    <w:rsid w:val="00FA4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FD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FD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baboeuft</dc:creator>
  <cp:keywords/>
  <dc:description/>
  <cp:lastModifiedBy>baboeuft</cp:lastModifiedBy>
  <cp:revision>2</cp:revision>
  <cp:lastPrinted>2012-10-29T17:27:00Z</cp:lastPrinted>
  <dcterms:created xsi:type="dcterms:W3CDTF">2014-01-21T16:09:00Z</dcterms:created>
  <dcterms:modified xsi:type="dcterms:W3CDTF">2014-01-21T16:09:00Z</dcterms:modified>
</cp:coreProperties>
</file>