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1" w:rsidRPr="003B58B5" w:rsidRDefault="00E511B3">
      <w:pPr>
        <w:jc w:val="center"/>
        <w:rPr>
          <w:rFonts w:ascii="Arial Black" w:hAnsi="Arial Black"/>
          <w:sz w:val="24"/>
          <w:szCs w:val="24"/>
        </w:rPr>
      </w:pPr>
      <w:r w:rsidRPr="003B58B5">
        <w:rPr>
          <w:rFonts w:ascii="Arial Black" w:hAnsi="Arial Black"/>
          <w:sz w:val="24"/>
          <w:szCs w:val="24"/>
        </w:rPr>
        <w:t>Utilisation d’un baladeur numérique pour dresser la table </w:t>
      </w:r>
      <w:r w:rsidRPr="003B58B5">
        <w:rPr>
          <w:rFonts w:ascii="Arial Black" w:hAnsi="Arial Black"/>
          <w:sz w:val="24"/>
          <w:szCs w:val="24"/>
        </w:rPr>
        <w:sym w:font="Wingdings" w:char="F04A"/>
      </w:r>
    </w:p>
    <w:p w:rsidR="00A24D81" w:rsidRPr="003B58B5" w:rsidRDefault="00E511B3">
      <w:pPr>
        <w:spacing w:line="240" w:lineRule="auto"/>
        <w:rPr>
          <w:rFonts w:ascii="Arial" w:hAnsi="Arial" w:cs="Arial"/>
          <w:sz w:val="24"/>
          <w:szCs w:val="24"/>
          <w:lang w:val="fr-BE"/>
        </w:rPr>
      </w:pPr>
      <w:r w:rsidRPr="003B58B5">
        <w:rPr>
          <w:rFonts w:ascii="Arial" w:hAnsi="Arial" w:cs="Arial"/>
          <w:sz w:val="24"/>
          <w:szCs w:val="24"/>
          <w:lang w:val="fr-BE"/>
        </w:rPr>
        <w:t>J'ai utilisé un baladeur mp3 pour fournir des consignes aux élèves sur la façon de dresser une table dans le cadre d'un projet sur les activités de notre restaurant pédagogique.</w:t>
      </w:r>
    </w:p>
    <w:p w:rsidR="00A24D81" w:rsidRPr="003B58B5" w:rsidRDefault="00E511B3">
      <w:pPr>
        <w:spacing w:line="240" w:lineRule="auto"/>
        <w:rPr>
          <w:rFonts w:ascii="Arial" w:hAnsi="Arial" w:cs="Arial"/>
          <w:sz w:val="24"/>
          <w:szCs w:val="24"/>
          <w:lang w:val="fr-BE"/>
        </w:rPr>
      </w:pPr>
      <w:r w:rsidRPr="003B58B5">
        <w:rPr>
          <w:rFonts w:ascii="Arial" w:hAnsi="Arial" w:cs="Arial"/>
          <w:sz w:val="24"/>
          <w:szCs w:val="24"/>
          <w:lang w:val="fr-BE"/>
        </w:rPr>
        <w:t>L'objectif étant de dresser une table simple, j'explique simplement aux élèves qu'ils vont devoir dresser celle-ci en suivant attentivement les instructions qui seront données par le baladeur. Dès qu'il veut passer à l'étape suivante, il lui suffit d'appuyer sur le bouton "next".</w:t>
      </w:r>
    </w:p>
    <w:p w:rsidR="00A24D81" w:rsidRPr="003B58B5" w:rsidRDefault="00E511B3">
      <w:pPr>
        <w:spacing w:line="240" w:lineRule="auto"/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  <w:lang w:val="fr-BE"/>
        </w:rPr>
        <w:t>S'il a un doute, il peut réécouter l'instruction plusieurs fois.</w:t>
      </w:r>
    </w:p>
    <w:p w:rsidR="00A24D81" w:rsidRPr="003B58B5" w:rsidRDefault="00E511B3">
      <w:pPr>
        <w:spacing w:line="240" w:lineRule="auto"/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 xml:space="preserve">Le baladeur contient des instructions assez précises </w:t>
      </w:r>
      <w:r w:rsidRPr="003B58B5">
        <w:rPr>
          <w:rFonts w:ascii="Arial" w:hAnsi="Arial" w:cs="Arial"/>
          <w:sz w:val="24"/>
          <w:szCs w:val="24"/>
          <w:lang w:val="fr-BE"/>
        </w:rPr>
        <w:t xml:space="preserve">(cf. B) </w:t>
      </w:r>
      <w:r w:rsidRPr="003B58B5">
        <w:rPr>
          <w:rFonts w:ascii="Arial" w:hAnsi="Arial" w:cs="Arial"/>
          <w:sz w:val="24"/>
          <w:szCs w:val="24"/>
        </w:rPr>
        <w:t>sur la façon de dresser divers éléments (cf. A) sur une table simple (pas de couverts particuliers pour les entrées ni de verres à vins), déco</w:t>
      </w:r>
      <w:r w:rsidRPr="003B58B5">
        <w:rPr>
          <w:rFonts w:ascii="Arial" w:hAnsi="Arial" w:cs="Arial"/>
          <w:sz w:val="24"/>
          <w:szCs w:val="24"/>
          <w:lang w:val="fr-BE"/>
        </w:rPr>
        <w:t xml:space="preserve">upées en pistes </w:t>
      </w:r>
      <w:r w:rsidRPr="003B58B5">
        <w:rPr>
          <w:rFonts w:ascii="Arial" w:hAnsi="Arial" w:cs="Arial"/>
          <w:sz w:val="24"/>
          <w:szCs w:val="24"/>
        </w:rPr>
        <w:t xml:space="preserve">afin que l’élève puisse avancer à son rythme dans le dressage. </w:t>
      </w:r>
    </w:p>
    <w:p w:rsidR="00A24D81" w:rsidRPr="003B58B5" w:rsidRDefault="00E511B3">
      <w:pPr>
        <w:spacing w:line="240" w:lineRule="auto"/>
        <w:rPr>
          <w:rFonts w:ascii="Arial" w:hAnsi="Arial" w:cs="Arial"/>
          <w:sz w:val="24"/>
          <w:szCs w:val="24"/>
          <w:lang w:val="fr-BE"/>
        </w:rPr>
      </w:pPr>
      <w:r w:rsidRPr="003B58B5">
        <w:rPr>
          <w:rFonts w:ascii="Arial" w:hAnsi="Arial" w:cs="Arial"/>
          <w:sz w:val="24"/>
          <w:szCs w:val="24"/>
          <w:lang w:val="fr-BE"/>
        </w:rPr>
        <w:t>Deux accessoires numériques sont utilisés:</w:t>
      </w:r>
    </w:p>
    <w:p w:rsidR="00A24D81" w:rsidRPr="003B58B5" w:rsidRDefault="00E511B3" w:rsidP="003B58B5">
      <w:pPr>
        <w:pStyle w:val="Paragraphedeliste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3B58B5">
        <w:rPr>
          <w:rFonts w:ascii="Arial" w:eastAsia="Arial" w:hAnsi="Arial" w:cs="Arial"/>
          <w:sz w:val="24"/>
          <w:szCs w:val="24"/>
          <w:u w:val="single"/>
        </w:rPr>
        <w:t>Enregistreur type Olympus LS-12</w:t>
      </w:r>
      <w:r w:rsidRPr="003B58B5">
        <w:rPr>
          <w:rFonts w:ascii="Arial" w:eastAsia="Arial" w:hAnsi="Arial" w:cs="Arial"/>
          <w:sz w:val="24"/>
          <w:szCs w:val="24"/>
        </w:rPr>
        <w:t xml:space="preserve"> : Enregistrement des instructions destinées à l’opérateur qui dressera la table. Elles seront transférées sur le baladeur </w:t>
      </w:r>
      <w:r w:rsidRPr="003B58B5">
        <w:rPr>
          <w:rFonts w:ascii="Arial" w:eastAsia="Arial" w:hAnsi="Arial" w:cs="Arial"/>
          <w:sz w:val="24"/>
          <w:szCs w:val="24"/>
          <w:lang w:val="fr-BE"/>
        </w:rPr>
        <w:t>après découpage des pistes-instructions- à l'aide du logiciel Audacity.</w:t>
      </w:r>
    </w:p>
    <w:p w:rsidR="00A24D81" w:rsidRPr="003B58B5" w:rsidRDefault="00E511B3" w:rsidP="003B58B5">
      <w:pPr>
        <w:pStyle w:val="Paragraphedeliste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  <w:lang w:val="fr-BE"/>
        </w:rPr>
      </w:pPr>
      <w:r w:rsidRPr="003B58B5">
        <w:rPr>
          <w:rFonts w:ascii="Arial" w:eastAsia="Arial" w:hAnsi="Arial" w:cs="Arial"/>
          <w:sz w:val="24"/>
          <w:szCs w:val="24"/>
          <w:u w:val="single"/>
        </w:rPr>
        <w:t>Baladeur</w:t>
      </w:r>
      <w:r w:rsidRPr="003B58B5">
        <w:rPr>
          <w:rFonts w:ascii="Arial" w:eastAsia="Arial" w:hAnsi="Arial" w:cs="Arial"/>
          <w:sz w:val="24"/>
          <w:szCs w:val="24"/>
          <w:u w:val="single"/>
          <w:lang w:val="fr-BE"/>
        </w:rPr>
        <w:t>-enregistreur</w:t>
      </w:r>
      <w:r w:rsidRPr="003B58B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3B58B5">
        <w:rPr>
          <w:rFonts w:ascii="Arial" w:eastAsia="Arial" w:hAnsi="Arial" w:cs="Arial"/>
          <w:sz w:val="24"/>
          <w:szCs w:val="24"/>
          <w:u w:val="single"/>
          <w:lang w:val="fr-BE"/>
        </w:rPr>
        <w:t xml:space="preserve">mp3 </w:t>
      </w:r>
      <w:r w:rsidRPr="003B58B5">
        <w:rPr>
          <w:rFonts w:ascii="Arial" w:eastAsia="Arial" w:hAnsi="Arial" w:cs="Arial"/>
          <w:sz w:val="24"/>
          <w:szCs w:val="24"/>
          <w:u w:val="single"/>
        </w:rPr>
        <w:t>type Lenco Podo- 151</w:t>
      </w:r>
      <w:r w:rsidRPr="003B58B5">
        <w:rPr>
          <w:rFonts w:ascii="Arial" w:eastAsia="Arial" w:hAnsi="Arial" w:cs="Arial"/>
          <w:sz w:val="24"/>
          <w:szCs w:val="24"/>
        </w:rPr>
        <w:t xml:space="preserve">. Il sera porté par l’opérateur avec une oreillette. </w:t>
      </w:r>
      <w:r w:rsidRPr="003B58B5">
        <w:rPr>
          <w:rFonts w:ascii="Arial" w:eastAsia="Arial" w:hAnsi="Arial" w:cs="Arial"/>
          <w:sz w:val="24"/>
          <w:szCs w:val="24"/>
          <w:lang w:val="fr-BE"/>
        </w:rPr>
        <w:t>Ayant une oreille libre, il peut aussi échanger avec l'enseignant en cas d'incompréhension des instructions enregistrées.</w:t>
      </w:r>
      <w:bookmarkStart w:id="0" w:name="_GoBack"/>
      <w:bookmarkEnd w:id="0"/>
    </w:p>
    <w:p w:rsidR="00A24D81" w:rsidRPr="003B58B5" w:rsidRDefault="00E511B3">
      <w:pPr>
        <w:spacing w:line="240" w:lineRule="auto"/>
        <w:rPr>
          <w:rFonts w:ascii="Arial" w:eastAsia="Arial" w:hAnsi="Arial" w:cs="Arial"/>
          <w:sz w:val="24"/>
          <w:szCs w:val="24"/>
          <w:lang w:val="fr-BE"/>
        </w:rPr>
      </w:pPr>
      <w:r w:rsidRPr="003B58B5">
        <w:rPr>
          <w:rFonts w:ascii="Arial" w:eastAsia="Arial" w:hAnsi="Arial" w:cs="Arial"/>
          <w:sz w:val="24"/>
          <w:szCs w:val="24"/>
          <w:lang w:val="fr-BE"/>
        </w:rPr>
        <w:t>NB: le baladeur peut aussi servir d'enregistreur mais on lui préférera l'enregistreur Olympus en raison de la qualité supérieure du micro donc de l'enregistrement.</w:t>
      </w:r>
    </w:p>
    <w:p w:rsidR="00A24D81" w:rsidRPr="003B58B5" w:rsidRDefault="00E511B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B58B5">
        <w:rPr>
          <w:rFonts w:ascii="Comic Sans MS" w:hAnsi="Comic Sans MS"/>
          <w:sz w:val="24"/>
          <w:szCs w:val="24"/>
        </w:rPr>
        <w:t>Matériel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Elément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Caractéristiques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>Nappe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En tissu ou en papier, pendants de taille égale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 xml:space="preserve">Assiette 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Elle sera généralement plate et blanche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 xml:space="preserve">Fourchette 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A gauche de l’assiette, pointes vers le haut, manche vers le bas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 xml:space="preserve">Couteau 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A droite de l’assiette, côté tranchant vers l’assiette, manche vers le bas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>Petite cuillère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Au-dessus de l’assiette, manche vers la droite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>Serviette pliée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En papier ou en tissu, au centre de l’assiette</w:t>
            </w:r>
          </w:p>
        </w:tc>
      </w:tr>
      <w:tr w:rsidR="00A24D81" w:rsidRPr="003B58B5"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B58B5">
              <w:rPr>
                <w:rFonts w:ascii="Arial" w:hAnsi="Arial" w:cs="Arial"/>
                <w:color w:val="00B050"/>
                <w:sz w:val="24"/>
                <w:szCs w:val="24"/>
              </w:rPr>
              <w:t>Verre à eau</w:t>
            </w:r>
          </w:p>
        </w:tc>
        <w:tc>
          <w:tcPr>
            <w:tcW w:w="0" w:type="auto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Au-dessus de l’assiette, à la pointe du couteau</w:t>
            </w:r>
          </w:p>
        </w:tc>
      </w:tr>
      <w:tr w:rsidR="00A24D81" w:rsidRPr="003B58B5">
        <w:tc>
          <w:tcPr>
            <w:tcW w:w="0" w:type="auto"/>
            <w:gridSpan w:val="2"/>
          </w:tcPr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>+ Corbeille à pain, salière, poivrière, carafe à eau</w:t>
            </w:r>
            <w:r w:rsidRPr="003B58B5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24D81" w:rsidRPr="003B58B5" w:rsidRDefault="00E51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8B5">
              <w:rPr>
                <w:rFonts w:ascii="Arial" w:hAnsi="Arial" w:cs="Arial"/>
                <w:sz w:val="24"/>
                <w:szCs w:val="24"/>
              </w:rPr>
              <w:t xml:space="preserve"> placés au centre de la table</w:t>
            </w:r>
          </w:p>
        </w:tc>
      </w:tr>
    </w:tbl>
    <w:p w:rsidR="00E511B3" w:rsidRPr="003B58B5" w:rsidRDefault="00E511B3">
      <w:pPr>
        <w:rPr>
          <w:rFonts w:ascii="Arial" w:eastAsia="Arial" w:hAnsi="Arial" w:cs="Arial"/>
          <w:sz w:val="24"/>
          <w:szCs w:val="24"/>
        </w:rPr>
      </w:pPr>
    </w:p>
    <w:p w:rsidR="00A24D81" w:rsidRDefault="00E511B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B58B5">
        <w:rPr>
          <w:rFonts w:ascii="Arial" w:hAnsi="Arial" w:cs="Arial"/>
          <w:b/>
          <w:sz w:val="24"/>
          <w:szCs w:val="24"/>
        </w:rPr>
        <w:lastRenderedPageBreak/>
        <w:t>Mode opératoire</w:t>
      </w:r>
      <w:r w:rsidRPr="003B58B5">
        <w:rPr>
          <w:rFonts w:ascii="Comic Sans MS" w:hAnsi="Comic Sans MS"/>
          <w:sz w:val="24"/>
          <w:szCs w:val="24"/>
        </w:rPr>
        <w:t>.</w:t>
      </w:r>
    </w:p>
    <w:p w:rsidR="003B58B5" w:rsidRPr="003B58B5" w:rsidRDefault="003B58B5" w:rsidP="003B58B5">
      <w:pPr>
        <w:pStyle w:val="Paragraphedeliste"/>
        <w:rPr>
          <w:rFonts w:ascii="Comic Sans MS" w:hAnsi="Comic Sans MS"/>
          <w:sz w:val="24"/>
          <w:szCs w:val="24"/>
        </w:rPr>
      </w:pP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S’assurer qu’il y a suffisamment d’espace entre les tables pour circuler.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S’assurer qu’il y suffisamment d’espace entre les chaises pour que les convives se sentent à l’aise.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Dresser la nappe sur la table et veiller à ce que les pendants aient la même longueur de chaque côté de la table.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une assiette blanche plate en face de chaque chaise, bien centrée par rapport à la chaise.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 couteau à droite de l’assiette, lame tournée vers l’assiette et manche vers le bas.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une fourchette à gauche de l’assiette, pointes vers le haut et manche vers le bas.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 verre à eau en haut à droite de l’assiette, dans l’alignement du couteau.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une petite cuillère au-dessus de l’assiette, manche tourné vers la droite.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Poser une serviette pliée au centre de l’assiette.</w:t>
      </w:r>
    </w:p>
    <w:p w:rsidR="00A24D81" w:rsidRPr="003B58B5" w:rsidRDefault="00E511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8B5">
        <w:rPr>
          <w:rFonts w:ascii="Arial" w:hAnsi="Arial" w:cs="Arial"/>
          <w:sz w:val="24"/>
          <w:szCs w:val="24"/>
        </w:rPr>
        <w:t>Disposer au centre de la table la salière, poivrière, corbeille à pain et carafe à eau.</w:t>
      </w:r>
    </w:p>
    <w:sectPr w:rsidR="00A24D81" w:rsidRPr="003B58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B58"/>
    <w:multiLevelType w:val="hybridMultilevel"/>
    <w:tmpl w:val="576C638A"/>
    <w:lvl w:ilvl="0" w:tplc="0138FCCC">
      <w:start w:val="1"/>
      <w:numFmt w:val="upperLetter"/>
      <w:lvlText w:val="%1."/>
      <w:lvlJc w:val="left"/>
      <w:pPr>
        <w:ind w:left="720" w:hanging="360"/>
      </w:pPr>
    </w:lvl>
    <w:lvl w:ilvl="1" w:tplc="BA1AE826">
      <w:start w:val="1"/>
      <w:numFmt w:val="lowerLetter"/>
      <w:lvlText w:val="%2."/>
      <w:lvlJc w:val="left"/>
      <w:pPr>
        <w:ind w:left="1440" w:hanging="360"/>
      </w:pPr>
    </w:lvl>
    <w:lvl w:ilvl="2" w:tplc="92623918">
      <w:start w:val="1"/>
      <w:numFmt w:val="lowerRoman"/>
      <w:lvlText w:val="%3."/>
      <w:lvlJc w:val="right"/>
      <w:pPr>
        <w:ind w:left="2160" w:hanging="180"/>
      </w:pPr>
    </w:lvl>
    <w:lvl w:ilvl="3" w:tplc="B6E63BF2">
      <w:start w:val="1"/>
      <w:numFmt w:val="decimal"/>
      <w:lvlText w:val="%4."/>
      <w:lvlJc w:val="left"/>
      <w:pPr>
        <w:ind w:left="2880" w:hanging="360"/>
      </w:pPr>
    </w:lvl>
    <w:lvl w:ilvl="4" w:tplc="419431F4">
      <w:start w:val="1"/>
      <w:numFmt w:val="lowerLetter"/>
      <w:lvlText w:val="%5."/>
      <w:lvlJc w:val="left"/>
      <w:pPr>
        <w:ind w:left="3600" w:hanging="360"/>
      </w:pPr>
    </w:lvl>
    <w:lvl w:ilvl="5" w:tplc="E0825AC6">
      <w:start w:val="1"/>
      <w:numFmt w:val="lowerRoman"/>
      <w:lvlText w:val="%6."/>
      <w:lvlJc w:val="right"/>
      <w:pPr>
        <w:ind w:left="4320" w:hanging="180"/>
      </w:pPr>
    </w:lvl>
    <w:lvl w:ilvl="6" w:tplc="B6FC63F8">
      <w:start w:val="1"/>
      <w:numFmt w:val="decimal"/>
      <w:lvlText w:val="%7."/>
      <w:lvlJc w:val="left"/>
      <w:pPr>
        <w:ind w:left="5040" w:hanging="360"/>
      </w:pPr>
    </w:lvl>
    <w:lvl w:ilvl="7" w:tplc="80D85226">
      <w:start w:val="1"/>
      <w:numFmt w:val="lowerLetter"/>
      <w:lvlText w:val="%8."/>
      <w:lvlJc w:val="left"/>
      <w:pPr>
        <w:ind w:left="5760" w:hanging="360"/>
      </w:pPr>
    </w:lvl>
    <w:lvl w:ilvl="8" w:tplc="D428B8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41F8"/>
    <w:multiLevelType w:val="hybridMultilevel"/>
    <w:tmpl w:val="0F3CBBDA"/>
    <w:lvl w:ilvl="0" w:tplc="3D1CB18A">
      <w:start w:val="1"/>
      <w:numFmt w:val="decimal"/>
      <w:lvlText w:val="%1."/>
      <w:lvlJc w:val="left"/>
      <w:pPr>
        <w:ind w:left="720" w:hanging="360"/>
      </w:pPr>
    </w:lvl>
    <w:lvl w:ilvl="1" w:tplc="68CA99F8">
      <w:start w:val="1"/>
      <w:numFmt w:val="lowerLetter"/>
      <w:lvlText w:val="%2."/>
      <w:lvlJc w:val="left"/>
      <w:pPr>
        <w:ind w:left="1440" w:hanging="360"/>
      </w:pPr>
    </w:lvl>
    <w:lvl w:ilvl="2" w:tplc="5DE0F92C">
      <w:start w:val="1"/>
      <w:numFmt w:val="lowerRoman"/>
      <w:lvlText w:val="%3."/>
      <w:lvlJc w:val="right"/>
      <w:pPr>
        <w:ind w:left="2160" w:hanging="180"/>
      </w:pPr>
    </w:lvl>
    <w:lvl w:ilvl="3" w:tplc="C1626900">
      <w:start w:val="1"/>
      <w:numFmt w:val="decimal"/>
      <w:lvlText w:val="%4."/>
      <w:lvlJc w:val="left"/>
      <w:pPr>
        <w:ind w:left="2880" w:hanging="360"/>
      </w:pPr>
    </w:lvl>
    <w:lvl w:ilvl="4" w:tplc="8ACACC14">
      <w:start w:val="1"/>
      <w:numFmt w:val="lowerLetter"/>
      <w:lvlText w:val="%5."/>
      <w:lvlJc w:val="left"/>
      <w:pPr>
        <w:ind w:left="3600" w:hanging="360"/>
      </w:pPr>
    </w:lvl>
    <w:lvl w:ilvl="5" w:tplc="9B56BDB4">
      <w:start w:val="1"/>
      <w:numFmt w:val="lowerRoman"/>
      <w:lvlText w:val="%6."/>
      <w:lvlJc w:val="right"/>
      <w:pPr>
        <w:ind w:left="4320" w:hanging="180"/>
      </w:pPr>
    </w:lvl>
    <w:lvl w:ilvl="6" w:tplc="52C6C9BC">
      <w:start w:val="1"/>
      <w:numFmt w:val="decimal"/>
      <w:lvlText w:val="%7."/>
      <w:lvlJc w:val="left"/>
      <w:pPr>
        <w:ind w:left="5040" w:hanging="360"/>
      </w:pPr>
    </w:lvl>
    <w:lvl w:ilvl="7" w:tplc="B7409B60">
      <w:start w:val="1"/>
      <w:numFmt w:val="lowerLetter"/>
      <w:lvlText w:val="%8."/>
      <w:lvlJc w:val="left"/>
      <w:pPr>
        <w:ind w:left="5760" w:hanging="360"/>
      </w:pPr>
    </w:lvl>
    <w:lvl w:ilvl="8" w:tplc="58E6FF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B80"/>
    <w:multiLevelType w:val="hybridMultilevel"/>
    <w:tmpl w:val="9586C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6"/>
    <w:rsid w:val="001D5FE3"/>
    <w:rsid w:val="00237E33"/>
    <w:rsid w:val="0029679E"/>
    <w:rsid w:val="00366F11"/>
    <w:rsid w:val="003B58B5"/>
    <w:rsid w:val="004F3AE8"/>
    <w:rsid w:val="005867C8"/>
    <w:rsid w:val="00A24D81"/>
    <w:rsid w:val="00A91166"/>
    <w:rsid w:val="00CA09DF"/>
    <w:rsid w:val="00D30970"/>
    <w:rsid w:val="00D74780"/>
    <w:rsid w:val="00D82E37"/>
    <w:rsid w:val="00E511B3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Times New Roman" w:hAnsi="Times New Roman" w:cs="Times New Roman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Times New Roman" w:hAnsi="Times New Roman" w:cs="Times New Roman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Fabulous</dc:creator>
  <cp:lastModifiedBy>Fabulous</cp:lastModifiedBy>
  <cp:revision>4</cp:revision>
  <dcterms:created xsi:type="dcterms:W3CDTF">2015-01-12T09:27:00Z</dcterms:created>
  <dcterms:modified xsi:type="dcterms:W3CDTF">2015-05-19T09:32:00Z</dcterms:modified>
</cp:coreProperties>
</file>