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9782"/>
      </w:tblGrid>
      <w:tr w:rsidR="00D80445" w:rsidTr="00D80445">
        <w:trPr>
          <w:trHeight w:val="1134"/>
        </w:trPr>
        <w:tc>
          <w:tcPr>
            <w:tcW w:w="708" w:type="dxa"/>
          </w:tcPr>
          <w:p w:rsidR="00D80445" w:rsidRDefault="00D80445" w:rsidP="00511023">
            <w:pPr>
              <w:rPr>
                <w:b/>
                <w:i/>
                <w:sz w:val="24"/>
              </w:rPr>
            </w:pPr>
          </w:p>
        </w:tc>
        <w:tc>
          <w:tcPr>
            <w:tcW w:w="9782" w:type="dxa"/>
          </w:tcPr>
          <w:p w:rsidR="00D80445" w:rsidRPr="00C27B18" w:rsidRDefault="00D80445" w:rsidP="00C27B18">
            <w:pPr>
              <w:jc w:val="center"/>
              <w:rPr>
                <w:b/>
                <w:sz w:val="32"/>
                <w:szCs w:val="32"/>
              </w:rPr>
            </w:pPr>
            <w:r w:rsidRPr="00C27B18">
              <w:rPr>
                <w:b/>
                <w:sz w:val="32"/>
                <w:szCs w:val="32"/>
              </w:rPr>
              <w:t>Action</w:t>
            </w:r>
            <w:r>
              <w:rPr>
                <w:b/>
                <w:sz w:val="32"/>
                <w:szCs w:val="32"/>
              </w:rPr>
              <w:t>s</w:t>
            </w:r>
            <w:r w:rsidRPr="00C27B18">
              <w:rPr>
                <w:b/>
                <w:sz w:val="32"/>
                <w:szCs w:val="32"/>
              </w:rPr>
              <w:t xml:space="preserve"> en zone de lavage</w:t>
            </w:r>
          </w:p>
          <w:p w:rsidR="00D80445" w:rsidRPr="00C27B18" w:rsidRDefault="00D80445" w:rsidP="00511023">
            <w:pPr>
              <w:rPr>
                <w:b/>
                <w:i/>
                <w:sz w:val="32"/>
                <w:szCs w:val="32"/>
              </w:rPr>
            </w:pPr>
          </w:p>
          <w:p w:rsidR="00D80445" w:rsidRPr="00C27B18" w:rsidRDefault="00D80445" w:rsidP="00511023">
            <w:pPr>
              <w:rPr>
                <w:b/>
              </w:rPr>
            </w:pPr>
            <w:r w:rsidRPr="00C27B18">
              <w:rPr>
                <w:b/>
                <w:i/>
              </w:rPr>
              <w:t>Objectifs :</w:t>
            </w:r>
            <w:r w:rsidRPr="00C27B18">
              <w:rPr>
                <w:b/>
              </w:rPr>
              <w:t xml:space="preserve"> énumérer les actions réalisées en zone de lavage</w:t>
            </w:r>
          </w:p>
          <w:p w:rsidR="00D80445" w:rsidRPr="00C27B18" w:rsidRDefault="00D80445" w:rsidP="00511023">
            <w:pPr>
              <w:rPr>
                <w:b/>
              </w:rPr>
            </w:pPr>
            <w:r w:rsidRPr="00C27B18">
              <w:rPr>
                <w:b/>
              </w:rPr>
              <w:t xml:space="preserve">                  énoncer les étapes de pré-désinfection et de nettoyage-désinfection</w:t>
            </w:r>
          </w:p>
          <w:p w:rsidR="00D80445" w:rsidRPr="00C27B18" w:rsidRDefault="00D80445" w:rsidP="00511023">
            <w:pPr>
              <w:rPr>
                <w:b/>
              </w:rPr>
            </w:pPr>
            <w:r w:rsidRPr="00C27B18">
              <w:rPr>
                <w:b/>
              </w:rPr>
              <w:t xml:space="preserve">                  définir pré-désinfection, nettoyage et désinfection</w:t>
            </w:r>
          </w:p>
          <w:p w:rsidR="00D80445" w:rsidRPr="00C27B18" w:rsidRDefault="00D80445" w:rsidP="00511023">
            <w:pPr>
              <w:pStyle w:val="Titre1"/>
              <w:rPr>
                <w:b/>
                <w:i w:val="0"/>
              </w:rPr>
            </w:pPr>
            <w:r w:rsidRPr="00C27B18">
              <w:rPr>
                <w:b/>
                <w:i w:val="0"/>
              </w:rPr>
              <w:t xml:space="preserve">                  </w:t>
            </w:r>
            <w:proofErr w:type="gramStart"/>
            <w:r w:rsidRPr="00C27B18">
              <w:rPr>
                <w:b/>
                <w:i w:val="0"/>
              </w:rPr>
              <w:t>déterminer</w:t>
            </w:r>
            <w:proofErr w:type="gramEnd"/>
            <w:r w:rsidRPr="00C27B18">
              <w:rPr>
                <w:b/>
                <w:i w:val="0"/>
              </w:rPr>
              <w:t xml:space="preserve"> les proportions des facteurs du cercle de </w:t>
            </w:r>
            <w:proofErr w:type="spellStart"/>
            <w:r w:rsidRPr="00C27B18">
              <w:rPr>
                <w:b/>
                <w:i w:val="0"/>
              </w:rPr>
              <w:t>Sinner</w:t>
            </w:r>
            <w:proofErr w:type="spellEnd"/>
          </w:p>
          <w:p w:rsidR="00D80445" w:rsidRDefault="00D80445" w:rsidP="00511023">
            <w:pPr>
              <w:rPr>
                <w:b/>
                <w:sz w:val="24"/>
              </w:rPr>
            </w:pPr>
            <w:r w:rsidRPr="00C27B18">
              <w:t xml:space="preserve">                      </w:t>
            </w:r>
            <w:r w:rsidRPr="00C27B18">
              <w:rPr>
                <w:b/>
              </w:rPr>
              <w:t>justifier les précautions de circulation du personnel entre les zones</w:t>
            </w:r>
          </w:p>
        </w:tc>
      </w:tr>
    </w:tbl>
    <w:p w:rsidR="00C27B18" w:rsidRDefault="00C27B18" w:rsidP="00C27B18">
      <w:pPr>
        <w:pStyle w:val="En-tte"/>
        <w:tabs>
          <w:tab w:val="clear" w:pos="4536"/>
          <w:tab w:val="clear" w:pos="9072"/>
        </w:tabs>
      </w:pPr>
    </w:p>
    <w:p w:rsidR="00C27B18" w:rsidRDefault="00C27B18" w:rsidP="00C27B18">
      <w:pPr>
        <w:ind w:firstLine="708"/>
        <w:jc w:val="both"/>
        <w:rPr>
          <w:sz w:val="24"/>
        </w:rPr>
      </w:pPr>
      <w:r>
        <w:rPr>
          <w:sz w:val="24"/>
        </w:rPr>
        <w:t>"On ne stérilise bien que ce qui est propre et sec", il est donc essentiel de débarrasser le matériel à stériliser des salissures (elles sont riches en micro-organismes) et des résidus chimiques, la stérilisation ne les ôte pas. L’opération de pré-désinfection débute au bloc opératoire ou en service de soins pour se poursuivre en zone de lavage après réception du matériel par une opération de nettoyage-désinfection.</w:t>
      </w:r>
    </w:p>
    <w:p w:rsidR="00C27B18" w:rsidRDefault="00C27B18" w:rsidP="00C27B18">
      <w:pPr>
        <w:rPr>
          <w:sz w:val="16"/>
        </w:rPr>
      </w:pPr>
    </w:p>
    <w:p w:rsidR="00C27B18" w:rsidRDefault="00C27B18" w:rsidP="00C27B18">
      <w:pPr>
        <w:rPr>
          <w:sz w:val="24"/>
        </w:rPr>
      </w:pPr>
      <w:r>
        <w:rPr>
          <w:sz w:val="24"/>
        </w:rPr>
        <w:t>1- A l’aide du film "Un service de Stérilisation à l’hôpital", citer l’opération réalisée après la fin des soins :</w:t>
      </w:r>
    </w:p>
    <w:p w:rsidR="00C27B18" w:rsidRPr="0048606D" w:rsidRDefault="00C27B18" w:rsidP="00C27B18">
      <w:pPr>
        <w:rPr>
          <w:color w:val="0070C0"/>
          <w:sz w:val="24"/>
        </w:rPr>
      </w:pPr>
    </w:p>
    <w:p w:rsidR="00C27B18" w:rsidRDefault="00C27B18" w:rsidP="00C27B18">
      <w:pPr>
        <w:rPr>
          <w:sz w:val="24"/>
        </w:rPr>
      </w:pPr>
    </w:p>
    <w:p w:rsidR="00C27B18" w:rsidRDefault="00C27B18" w:rsidP="00C27B18">
      <w:pPr>
        <w:rPr>
          <w:sz w:val="24"/>
        </w:rPr>
      </w:pPr>
      <w:r>
        <w:rPr>
          <w:sz w:val="24"/>
        </w:rPr>
        <w:t xml:space="preserve">2-1- Nommer chaque étape du nettoyage manuel dans le tableau ci-dessous (les étapes d’un lavage </w:t>
      </w:r>
    </w:p>
    <w:p w:rsidR="00C27B18" w:rsidRDefault="00C27B18" w:rsidP="00C27B18">
      <w:pPr>
        <w:rPr>
          <w:sz w:val="24"/>
        </w:rPr>
      </w:pPr>
      <w:proofErr w:type="gramStart"/>
      <w:r>
        <w:rPr>
          <w:sz w:val="24"/>
        </w:rPr>
        <w:t>mécanisé</w:t>
      </w:r>
      <w:proofErr w:type="gramEnd"/>
      <w:r>
        <w:rPr>
          <w:sz w:val="24"/>
        </w:rPr>
        <w:t xml:space="preserve"> sont identiques).</w:t>
      </w:r>
    </w:p>
    <w:p w:rsidR="00C27B18" w:rsidRDefault="00C27B18" w:rsidP="00C27B18">
      <w:pPr>
        <w:rPr>
          <w:sz w:val="16"/>
        </w:rPr>
      </w:pPr>
    </w:p>
    <w:p w:rsidR="00C27B18" w:rsidRDefault="00C27B18" w:rsidP="00C27B18">
      <w:pPr>
        <w:rPr>
          <w:sz w:val="24"/>
        </w:rPr>
      </w:pPr>
      <w:r>
        <w:rPr>
          <w:sz w:val="24"/>
        </w:rPr>
        <w:t>2-2- Inscrire en face de chaque étape les conditions suivantes à respecter :</w:t>
      </w:r>
    </w:p>
    <w:p w:rsidR="00C27B18" w:rsidRPr="0048606D" w:rsidRDefault="00C27B18" w:rsidP="00C27B18">
      <w:pPr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48606D">
        <w:rPr>
          <w:rFonts w:asciiTheme="minorHAnsi" w:hAnsiTheme="minorHAnsi"/>
          <w:b/>
          <w:color w:val="000000" w:themeColor="text1"/>
          <w:sz w:val="18"/>
          <w:szCs w:val="18"/>
        </w:rPr>
        <w:t xml:space="preserve">lubrifier le matériel - respecter le dosage - grouper les instruments semblables en lots - frotter toutes les surfaces - utiliser des brosses adaptées, goupillons, </w:t>
      </w:r>
      <w:proofErr w:type="spellStart"/>
      <w:r w:rsidRPr="0048606D">
        <w:rPr>
          <w:rFonts w:asciiTheme="minorHAnsi" w:hAnsiTheme="minorHAnsi"/>
          <w:b/>
          <w:color w:val="000000" w:themeColor="text1"/>
          <w:sz w:val="18"/>
          <w:szCs w:val="18"/>
        </w:rPr>
        <w:t>chiffonnettes</w:t>
      </w:r>
      <w:proofErr w:type="spellEnd"/>
      <w:r w:rsidRPr="0048606D">
        <w:rPr>
          <w:rFonts w:asciiTheme="minorHAnsi" w:hAnsiTheme="minorHAnsi"/>
          <w:b/>
          <w:color w:val="000000" w:themeColor="text1"/>
          <w:sz w:val="18"/>
          <w:szCs w:val="18"/>
        </w:rPr>
        <w:t xml:space="preserve">, ... - utiliser l’eau </w:t>
      </w:r>
      <w:proofErr w:type="spellStart"/>
      <w:r w:rsidRPr="0048606D">
        <w:rPr>
          <w:rFonts w:asciiTheme="minorHAnsi" w:hAnsiTheme="minorHAnsi"/>
          <w:b/>
          <w:color w:val="000000" w:themeColor="text1"/>
          <w:sz w:val="18"/>
          <w:szCs w:val="18"/>
        </w:rPr>
        <w:t>osmosée</w:t>
      </w:r>
      <w:proofErr w:type="spellEnd"/>
      <w:r w:rsidRPr="0048606D">
        <w:rPr>
          <w:rFonts w:asciiTheme="minorHAnsi" w:hAnsiTheme="minorHAnsi"/>
          <w:b/>
          <w:color w:val="000000" w:themeColor="text1"/>
          <w:sz w:val="18"/>
          <w:szCs w:val="18"/>
        </w:rPr>
        <w:t xml:space="preserve"> - immerger en totalité le matériel - utiliser un pistolet à air médical  -  sécher toutes les surfaces et les cavités  -  démonter le matériel  -vérifier visuellement l’état du matériel - respecter le temps de contact avec la solution - porter des gants -éliminer les résidus non adhérents (liquides, ...) - Tri DES dm immergeable ou non immergeables </w:t>
      </w:r>
    </w:p>
    <w:p w:rsidR="00C27B18" w:rsidRPr="0048606D" w:rsidRDefault="00C27B18" w:rsidP="00C27B18">
      <w:pPr>
        <w:rPr>
          <w:rFonts w:asciiTheme="minorHAnsi" w:hAnsiTheme="minorHAnsi"/>
          <w:sz w:val="18"/>
          <w:szCs w:val="18"/>
        </w:rPr>
      </w:pPr>
      <w:r w:rsidRPr="0048606D">
        <w:rPr>
          <w:rFonts w:asciiTheme="minorHAnsi" w:hAnsiTheme="minorHAnsi"/>
          <w:b/>
          <w:color w:val="000000" w:themeColor="text1"/>
          <w:sz w:val="18"/>
          <w:szCs w:val="18"/>
        </w:rPr>
        <w:t xml:space="preserve">Tri des DMR ou DDUU - Evacuation DDMU dans la poubelle DASRI - appliquer la solution </w:t>
      </w:r>
      <w:proofErr w:type="spellStart"/>
      <w:r w:rsidRPr="0048606D">
        <w:rPr>
          <w:rFonts w:asciiTheme="minorHAnsi" w:hAnsiTheme="minorHAnsi"/>
          <w:b/>
          <w:color w:val="000000" w:themeColor="text1"/>
          <w:sz w:val="18"/>
          <w:szCs w:val="18"/>
        </w:rPr>
        <w:t>pre</w:t>
      </w:r>
      <w:proofErr w:type="spellEnd"/>
      <w:r w:rsidRPr="0048606D">
        <w:rPr>
          <w:rFonts w:asciiTheme="minorHAnsi" w:hAnsiTheme="minorHAnsi"/>
          <w:b/>
          <w:color w:val="000000" w:themeColor="text1"/>
          <w:sz w:val="18"/>
          <w:szCs w:val="18"/>
        </w:rPr>
        <w:t xml:space="preserve"> désinfectante sur les DM non immergeables  remplir la fiche de </w:t>
      </w:r>
      <w:proofErr w:type="spellStart"/>
      <w:r w:rsidRPr="0048606D">
        <w:rPr>
          <w:rFonts w:asciiTheme="minorHAnsi" w:hAnsiTheme="minorHAnsi"/>
          <w:b/>
          <w:color w:val="000000" w:themeColor="text1"/>
          <w:sz w:val="18"/>
          <w:szCs w:val="18"/>
        </w:rPr>
        <w:t>pre</w:t>
      </w:r>
      <w:proofErr w:type="spellEnd"/>
      <w:r w:rsidRPr="0048606D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  <w:proofErr w:type="spellStart"/>
      <w:r w:rsidRPr="0048606D">
        <w:rPr>
          <w:rFonts w:asciiTheme="minorHAnsi" w:hAnsiTheme="minorHAnsi"/>
          <w:b/>
          <w:color w:val="000000" w:themeColor="text1"/>
          <w:sz w:val="18"/>
          <w:szCs w:val="18"/>
        </w:rPr>
        <w:t>desinfection</w:t>
      </w:r>
      <w:proofErr w:type="spellEnd"/>
      <w:r w:rsidRPr="0048606D">
        <w:rPr>
          <w:rFonts w:asciiTheme="minorHAnsi" w:hAnsiTheme="minorHAnsi"/>
          <w:b/>
          <w:color w:val="000000" w:themeColor="text1"/>
          <w:sz w:val="18"/>
          <w:szCs w:val="18"/>
        </w:rPr>
        <w:t xml:space="preserve"> </w:t>
      </w:r>
    </w:p>
    <w:p w:rsidR="00C27B18" w:rsidRDefault="00C27B18" w:rsidP="00C27B18">
      <w:pPr>
        <w:rPr>
          <w:color w:val="FF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5738"/>
      </w:tblGrid>
      <w:tr w:rsidR="00C27B18" w:rsidTr="00511023">
        <w:tc>
          <w:tcPr>
            <w:tcW w:w="2055" w:type="dxa"/>
          </w:tcPr>
          <w:p w:rsidR="00C27B18" w:rsidRDefault="00C27B18" w:rsidP="005110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Schémas</w:t>
            </w:r>
          </w:p>
        </w:tc>
        <w:tc>
          <w:tcPr>
            <w:tcW w:w="2551" w:type="dxa"/>
          </w:tcPr>
          <w:p w:rsidR="00C27B18" w:rsidRDefault="00C27B18" w:rsidP="005110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Etapes manuelles</w:t>
            </w:r>
          </w:p>
        </w:tc>
        <w:tc>
          <w:tcPr>
            <w:tcW w:w="5738" w:type="dxa"/>
          </w:tcPr>
          <w:p w:rsidR="00C27B18" w:rsidRDefault="00C27B18" w:rsidP="0051102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Conditions à respecter</w:t>
            </w:r>
          </w:p>
        </w:tc>
      </w:tr>
      <w:tr w:rsidR="00C27B18" w:rsidTr="00511023">
        <w:tc>
          <w:tcPr>
            <w:tcW w:w="2055" w:type="dxa"/>
            <w:vAlign w:val="center"/>
          </w:tcPr>
          <w:p w:rsidR="00C27B18" w:rsidRDefault="00D80445" w:rsidP="00511023">
            <w:pPr>
              <w:jc w:val="center"/>
              <w:rPr>
                <w:sz w:val="16"/>
              </w:rPr>
            </w:pPr>
            <w:r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6" type="#_x0000_t202" alt="" style="position:absolute;left:0;text-align:left;margin-left:-2.8pt;margin-top:11.85pt;width:14.4pt;height:14.4pt;z-index:251691008;mso-wrap-style:square;mso-wrap-edited:f;mso-width-percent:0;mso-height-percent:0;mso-position-horizontal-relative:text;mso-position-vertical-relative:text;mso-width-percent:0;mso-height-percent:0;v-text-anchor:top" o:allowincell="f">
                  <v:textbox style="mso-next-textbox:#_x0000_s1056" inset="1.2mm,0,1mm,1mm">
                    <w:txbxContent>
                      <w:p w:rsidR="00C27B18" w:rsidRDefault="00C27B18" w:rsidP="00C27B1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C27B18">
              <w:rPr>
                <w:noProof/>
              </w:rPr>
              <w:drawing>
                <wp:inline distT="0" distB="0" distL="0" distR="0">
                  <wp:extent cx="828675" cy="857250"/>
                  <wp:effectExtent l="19050" t="0" r="9525" b="0"/>
                  <wp:docPr id="6" name="Image 2" descr="fich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ch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Pr="00986C4C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</w:tc>
        <w:tc>
          <w:tcPr>
            <w:tcW w:w="5738" w:type="dxa"/>
          </w:tcPr>
          <w:p w:rsidR="00C27B18" w:rsidRPr="001D5AD1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</w:tc>
      </w:tr>
      <w:tr w:rsidR="00C27B18" w:rsidTr="00511023">
        <w:trPr>
          <w:trHeight w:val="1134"/>
        </w:trPr>
        <w:tc>
          <w:tcPr>
            <w:tcW w:w="2055" w:type="dxa"/>
            <w:vAlign w:val="center"/>
          </w:tcPr>
          <w:p w:rsidR="00C27B18" w:rsidRDefault="00D80445" w:rsidP="00511023">
            <w:pPr>
              <w:jc w:val="center"/>
            </w:pPr>
            <w:r>
              <w:rPr>
                <w:noProof/>
                <w:sz w:val="24"/>
              </w:rPr>
              <w:pict>
                <v:shape id="_x0000_s1052" type="#_x0000_t202" alt="" style="position:absolute;left:0;text-align:left;margin-left:15.5pt;margin-top:8.8pt;width:14.4pt;height:14.4pt;z-index:251686912;mso-wrap-style:square;mso-wrap-edited:f;mso-width-percent:0;mso-height-percent:0;mso-position-horizontal-relative:text;mso-position-vertical-relative:text;mso-width-percent:0;mso-height-percent:0;v-text-anchor:top" o:allowincell="f">
                  <v:textbox style="mso-next-textbox:#_x0000_s1052" inset="1.2mm,0,1mm,1mm">
                    <w:txbxContent>
                      <w:p w:rsidR="00C27B18" w:rsidRDefault="00C27B18" w:rsidP="00C27B1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C27B18">
              <w:rPr>
                <w:noProof/>
              </w:rPr>
              <w:drawing>
                <wp:inline distT="0" distB="0" distL="0" distR="0">
                  <wp:extent cx="1000125" cy="866775"/>
                  <wp:effectExtent l="19050" t="0" r="9525" b="0"/>
                  <wp:docPr id="7" name="Image 1" descr="sale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le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7B18" w:rsidRDefault="00C27B18" w:rsidP="00511023">
            <w:pPr>
              <w:rPr>
                <w:sz w:val="16"/>
              </w:rPr>
            </w:pPr>
          </w:p>
        </w:tc>
        <w:tc>
          <w:tcPr>
            <w:tcW w:w="2551" w:type="dxa"/>
          </w:tcPr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Pr="00986C4C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</w:tc>
        <w:tc>
          <w:tcPr>
            <w:tcW w:w="5738" w:type="dxa"/>
          </w:tcPr>
          <w:p w:rsidR="00C27B18" w:rsidRPr="00986C4C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</w:tc>
      </w:tr>
      <w:tr w:rsidR="00C27B18" w:rsidTr="00511023">
        <w:trPr>
          <w:trHeight w:val="1134"/>
        </w:trPr>
        <w:tc>
          <w:tcPr>
            <w:tcW w:w="2055" w:type="dxa"/>
            <w:vAlign w:val="center"/>
          </w:tcPr>
          <w:p w:rsidR="00C27B18" w:rsidRDefault="00D80445" w:rsidP="00511023">
            <w:pPr>
              <w:jc w:val="center"/>
              <w:rPr>
                <w:sz w:val="16"/>
              </w:rPr>
            </w:pPr>
            <w:r>
              <w:rPr>
                <w:noProof/>
                <w:sz w:val="24"/>
              </w:rPr>
              <w:pict>
                <v:shape id="_x0000_s1053" type="#_x0000_t202" alt="" style="position:absolute;left:0;text-align:left;margin-left:15.5pt;margin-top:7.1pt;width:14.4pt;height:14.4pt;z-index:251687936;mso-wrap-style:square;mso-wrap-edited:f;mso-width-percent:0;mso-height-percent:0;mso-position-horizontal-relative:text;mso-position-vertical-relative:text;mso-width-percent:0;mso-height-percent:0;v-text-anchor:top" o:allowincell="f">
                  <v:textbox style="mso-next-textbox:#_x0000_s1053" inset="1.2mm,0,1mm,1mm">
                    <w:txbxContent>
                      <w:p w:rsidR="00C27B18" w:rsidRDefault="00C27B18" w:rsidP="00C27B1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C27B18">
              <w:rPr>
                <w:noProof/>
              </w:rPr>
              <w:drawing>
                <wp:inline distT="0" distB="0" distL="0" distR="0">
                  <wp:extent cx="923925" cy="904474"/>
                  <wp:effectExtent l="0" t="0" r="0" b="0"/>
                  <wp:docPr id="9" name="Image 3" descr="sale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le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456" cy="90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Pr="00986C4C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</w:tc>
        <w:tc>
          <w:tcPr>
            <w:tcW w:w="5738" w:type="dxa"/>
          </w:tcPr>
          <w:p w:rsidR="00C27B18" w:rsidRPr="00986C4C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</w:tc>
      </w:tr>
      <w:tr w:rsidR="00C27B18" w:rsidTr="00511023">
        <w:trPr>
          <w:trHeight w:val="1134"/>
        </w:trPr>
        <w:tc>
          <w:tcPr>
            <w:tcW w:w="2055" w:type="dxa"/>
            <w:vAlign w:val="center"/>
          </w:tcPr>
          <w:p w:rsidR="00C27B18" w:rsidRDefault="00D80445" w:rsidP="00511023">
            <w:pPr>
              <w:jc w:val="center"/>
              <w:rPr>
                <w:sz w:val="16"/>
              </w:rPr>
            </w:pPr>
            <w:r>
              <w:rPr>
                <w:noProof/>
                <w:sz w:val="24"/>
              </w:rPr>
              <w:pict>
                <v:shape id="_x0000_s1054" type="#_x0000_t202" alt="" style="position:absolute;left:0;text-align:left;margin-left:10.6pt;margin-top:40pt;width:14.4pt;height:14.4pt;z-index:251688960;mso-wrap-style:square;mso-wrap-edited:f;mso-width-percent:0;mso-height-percent:0;mso-position-horizontal-relative:text;mso-position-vertical-relative:text;mso-width-percent:0;mso-height-percent:0;v-text-anchor:top" o:allowincell="f">
                  <v:textbox style="mso-next-textbox:#_x0000_s1054" inset="1.2mm,0,1mm,1mm">
                    <w:txbxContent>
                      <w:p w:rsidR="00C27B18" w:rsidRDefault="00C27B18" w:rsidP="00C27B1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 w:rsidR="00C27B18">
              <w:rPr>
                <w:noProof/>
              </w:rPr>
              <w:drawing>
                <wp:inline distT="0" distB="0" distL="0" distR="0">
                  <wp:extent cx="642989" cy="695325"/>
                  <wp:effectExtent l="19050" t="0" r="4711" b="0"/>
                  <wp:docPr id="10" name="Image 4" descr="sale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le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89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  <w:p w:rsidR="00C27B18" w:rsidRPr="00986C4C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</w:tc>
        <w:tc>
          <w:tcPr>
            <w:tcW w:w="5738" w:type="dxa"/>
          </w:tcPr>
          <w:p w:rsidR="00C27B18" w:rsidRPr="00986C4C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</w:tc>
      </w:tr>
      <w:tr w:rsidR="00C27B18" w:rsidTr="00511023">
        <w:trPr>
          <w:trHeight w:val="1134"/>
        </w:trPr>
        <w:tc>
          <w:tcPr>
            <w:tcW w:w="2055" w:type="dxa"/>
            <w:vAlign w:val="center"/>
          </w:tcPr>
          <w:p w:rsidR="00C27B18" w:rsidRDefault="00C27B18" w:rsidP="00511023">
            <w:pPr>
              <w:jc w:val="center"/>
              <w:rPr>
                <w:sz w:val="16"/>
              </w:rPr>
            </w:pPr>
          </w:p>
          <w:p w:rsidR="00C27B18" w:rsidRDefault="00D80445" w:rsidP="00511023">
            <w:pPr>
              <w:jc w:val="center"/>
              <w:rPr>
                <w:sz w:val="16"/>
              </w:rPr>
            </w:pPr>
            <w:r>
              <w:rPr>
                <w:noProof/>
                <w:sz w:val="24"/>
              </w:rPr>
              <w:pict>
                <v:shape id="_x0000_s1055" type="#_x0000_t202" alt="" style="position:absolute;left:0;text-align:left;margin-left:25pt;margin-top:48.6pt;width:14.4pt;height:14.4pt;z-index:251689984;mso-wrap-style:square;mso-wrap-edited:f;mso-width-percent:0;mso-height-percent:0;mso-width-percent:0;mso-height-percent:0;v-text-anchor:top">
                  <v:textbox style="mso-next-textbox:#_x0000_s1055" inset="1.2mm,0,1mm,1mm">
                    <w:txbxContent>
                      <w:p w:rsidR="00C27B18" w:rsidRDefault="00C27B18" w:rsidP="00C27B18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C27B18">
              <w:rPr>
                <w:noProof/>
                <w:sz w:val="16"/>
              </w:rPr>
              <w:drawing>
                <wp:inline distT="0" distB="0" distL="0" distR="0">
                  <wp:extent cx="838200" cy="847725"/>
                  <wp:effectExtent l="19050" t="0" r="0" b="0"/>
                  <wp:docPr id="11" name="Image 5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C27B18" w:rsidRPr="00986C4C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</w:tc>
        <w:tc>
          <w:tcPr>
            <w:tcW w:w="5738" w:type="dxa"/>
          </w:tcPr>
          <w:p w:rsidR="00C27B18" w:rsidRPr="00986C4C" w:rsidRDefault="00C27B18" w:rsidP="00511023">
            <w:pPr>
              <w:rPr>
                <w:rFonts w:asciiTheme="minorHAnsi" w:hAnsiTheme="minorHAnsi"/>
                <w:b/>
                <w:color w:val="0070C0"/>
                <w:sz w:val="16"/>
              </w:rPr>
            </w:pPr>
          </w:p>
        </w:tc>
      </w:tr>
    </w:tbl>
    <w:p w:rsidR="00C27B18" w:rsidRDefault="00C27B18" w:rsidP="00C27B18">
      <w:pPr>
        <w:rPr>
          <w:sz w:val="24"/>
        </w:rPr>
      </w:pPr>
    </w:p>
    <w:p w:rsidR="00C27B18" w:rsidRDefault="00C27B18" w:rsidP="00C27B18">
      <w:pPr>
        <w:rPr>
          <w:sz w:val="24"/>
        </w:rPr>
      </w:pPr>
      <w:r>
        <w:rPr>
          <w:sz w:val="24"/>
        </w:rPr>
        <w:t xml:space="preserve">3- Nommer le principe selon lequel les étapes du nettoyage en laverie s’organisent : </w:t>
      </w:r>
    </w:p>
    <w:p w:rsidR="00C27B18" w:rsidRDefault="00C27B18" w:rsidP="00C27B18">
      <w:pPr>
        <w:rPr>
          <w:color w:val="0070C0"/>
          <w:sz w:val="24"/>
        </w:rPr>
      </w:pPr>
    </w:p>
    <w:p w:rsidR="00C27B18" w:rsidRDefault="00C27B18" w:rsidP="00C27B18">
      <w:pPr>
        <w:rPr>
          <w:sz w:val="24"/>
        </w:rPr>
      </w:pPr>
    </w:p>
    <w:p w:rsidR="00C27B18" w:rsidRDefault="00C27B18" w:rsidP="00C27B18">
      <w:pPr>
        <w:rPr>
          <w:sz w:val="24"/>
        </w:rPr>
      </w:pPr>
      <w:r>
        <w:rPr>
          <w:sz w:val="24"/>
        </w:rPr>
        <w:t xml:space="preserve">4- Définir les termes suivants : </w:t>
      </w:r>
    </w:p>
    <w:p w:rsidR="00C27B18" w:rsidRPr="00C27B18" w:rsidRDefault="00C27B18" w:rsidP="00C27B18">
      <w:pPr>
        <w:rPr>
          <w:b/>
          <w:sz w:val="24"/>
        </w:rPr>
      </w:pPr>
      <w:r w:rsidRPr="00C27B18">
        <w:rPr>
          <w:b/>
          <w:color w:val="FFFFFF" w:themeColor="background1"/>
          <w:sz w:val="24"/>
        </w:rPr>
        <w:t xml:space="preserve">- </w:t>
      </w:r>
      <w:r w:rsidRPr="00C27B18">
        <w:rPr>
          <w:b/>
          <w:sz w:val="24"/>
        </w:rPr>
        <w:t xml:space="preserve">pré-désinfection : </w:t>
      </w:r>
    </w:p>
    <w:p w:rsidR="00C27B18" w:rsidRPr="00C27B18" w:rsidRDefault="00C27B18" w:rsidP="00C27B18">
      <w:pPr>
        <w:rPr>
          <w:b/>
          <w:sz w:val="24"/>
        </w:rPr>
      </w:pPr>
    </w:p>
    <w:p w:rsidR="00C27B18" w:rsidRPr="00C27B18" w:rsidRDefault="00C27B18" w:rsidP="00C27B18">
      <w:pPr>
        <w:rPr>
          <w:b/>
          <w:sz w:val="24"/>
        </w:rPr>
      </w:pPr>
    </w:p>
    <w:p w:rsidR="00C27B18" w:rsidRPr="00C27B18" w:rsidRDefault="00C27B18" w:rsidP="00C27B18">
      <w:pPr>
        <w:rPr>
          <w:b/>
          <w:sz w:val="24"/>
        </w:rPr>
      </w:pPr>
    </w:p>
    <w:p w:rsidR="00C27B18" w:rsidRPr="00C27B18" w:rsidRDefault="00C27B18" w:rsidP="00C27B18">
      <w:pPr>
        <w:rPr>
          <w:b/>
          <w:sz w:val="24"/>
        </w:rPr>
      </w:pPr>
      <w:r w:rsidRPr="00C27B18">
        <w:rPr>
          <w:b/>
          <w:sz w:val="24"/>
        </w:rPr>
        <w:t>- nettoyage </w:t>
      </w:r>
    </w:p>
    <w:p w:rsidR="00C27B18" w:rsidRPr="00C27B18" w:rsidRDefault="00C27B18" w:rsidP="00C27B18">
      <w:pPr>
        <w:rPr>
          <w:b/>
          <w:sz w:val="24"/>
        </w:rPr>
      </w:pPr>
    </w:p>
    <w:p w:rsidR="00C27B18" w:rsidRPr="00C27B18" w:rsidRDefault="00C27B18" w:rsidP="00C27B18">
      <w:pPr>
        <w:rPr>
          <w:b/>
          <w:sz w:val="24"/>
        </w:rPr>
      </w:pPr>
    </w:p>
    <w:p w:rsidR="00C27B18" w:rsidRPr="00C27B18" w:rsidRDefault="00C27B18" w:rsidP="00C27B18">
      <w:pPr>
        <w:rPr>
          <w:b/>
          <w:sz w:val="24"/>
        </w:rPr>
      </w:pPr>
    </w:p>
    <w:p w:rsidR="00C27B18" w:rsidRPr="00C27B18" w:rsidRDefault="00C27B18" w:rsidP="00C27B18">
      <w:pPr>
        <w:rPr>
          <w:b/>
          <w:sz w:val="24"/>
        </w:rPr>
      </w:pPr>
      <w:r w:rsidRPr="00C27B18">
        <w:rPr>
          <w:b/>
          <w:sz w:val="24"/>
        </w:rPr>
        <w:t xml:space="preserve">- désinfection : </w:t>
      </w:r>
    </w:p>
    <w:p w:rsidR="00C27B18" w:rsidRPr="00C27B18" w:rsidRDefault="00C27B18" w:rsidP="00C27B18">
      <w:pPr>
        <w:rPr>
          <w:sz w:val="24"/>
        </w:rPr>
      </w:pPr>
    </w:p>
    <w:p w:rsidR="00C27B18" w:rsidRPr="00C27B18" w:rsidRDefault="00C27B18" w:rsidP="00C27B18">
      <w:pPr>
        <w:rPr>
          <w:sz w:val="24"/>
        </w:rPr>
      </w:pPr>
    </w:p>
    <w:p w:rsidR="00C27B18" w:rsidRDefault="00C27B18" w:rsidP="00C27B18">
      <w:pPr>
        <w:rPr>
          <w:sz w:val="24"/>
        </w:rPr>
      </w:pPr>
    </w:p>
    <w:p w:rsidR="00C27B18" w:rsidRDefault="00C27B18" w:rsidP="00C27B18">
      <w:pPr>
        <w:rPr>
          <w:sz w:val="24"/>
        </w:rPr>
      </w:pPr>
    </w:p>
    <w:p w:rsidR="00C27B18" w:rsidRDefault="00D80445" w:rsidP="00C27B18">
      <w:pPr>
        <w:rPr>
          <w:sz w:val="24"/>
        </w:rPr>
      </w:pPr>
      <w:r>
        <w:rPr>
          <w:sz w:val="24"/>
        </w:rPr>
        <w:t>5</w:t>
      </w:r>
      <w:r w:rsidR="00C27B18">
        <w:rPr>
          <w:sz w:val="24"/>
        </w:rPr>
        <w:t>- Nommer l’autre méthode présentée dans le film pour nettoyer le matériel (ex : pinces, plateaux, ...) :</w:t>
      </w:r>
    </w:p>
    <w:p w:rsidR="00C27B18" w:rsidRDefault="00C27B18" w:rsidP="00C27B18">
      <w:pPr>
        <w:rPr>
          <w:sz w:val="24"/>
        </w:rPr>
      </w:pPr>
    </w:p>
    <w:p w:rsidR="00C27B18" w:rsidRDefault="00C27B18" w:rsidP="00C27B18">
      <w:pPr>
        <w:rPr>
          <w:sz w:val="24"/>
        </w:rPr>
      </w:pPr>
    </w:p>
    <w:p w:rsidR="00C27B18" w:rsidRDefault="00C27B18" w:rsidP="00C27B18">
      <w:pPr>
        <w:rPr>
          <w:sz w:val="24"/>
        </w:rPr>
      </w:pPr>
    </w:p>
    <w:p w:rsidR="00C27B18" w:rsidRDefault="00C27B18" w:rsidP="00C27B18">
      <w:pPr>
        <w:rPr>
          <w:sz w:val="24"/>
        </w:rPr>
      </w:pPr>
    </w:p>
    <w:p w:rsidR="00C27B18" w:rsidRDefault="00D80445" w:rsidP="00C27B18">
      <w:pPr>
        <w:rPr>
          <w:sz w:val="24"/>
        </w:rPr>
      </w:pPr>
      <w:r>
        <w:rPr>
          <w:sz w:val="24"/>
        </w:rPr>
        <w:t>6</w:t>
      </w:r>
      <w:r w:rsidR="00C27B18">
        <w:rPr>
          <w:sz w:val="24"/>
        </w:rPr>
        <w:t>- Citer un ou plusieurs avantages de cette méthode </w:t>
      </w:r>
    </w:p>
    <w:p w:rsidR="00C27B18" w:rsidRDefault="00C27B18" w:rsidP="00C27B18">
      <w:pPr>
        <w:rPr>
          <w:sz w:val="24"/>
        </w:rPr>
      </w:pPr>
    </w:p>
    <w:p w:rsidR="00C27B18" w:rsidRDefault="00C27B18" w:rsidP="00C27B18">
      <w:pPr>
        <w:rPr>
          <w:sz w:val="24"/>
        </w:rPr>
      </w:pPr>
    </w:p>
    <w:p w:rsidR="00C27B18" w:rsidRDefault="00C27B18" w:rsidP="00C27B18">
      <w:pPr>
        <w:rPr>
          <w:sz w:val="24"/>
        </w:rPr>
      </w:pPr>
    </w:p>
    <w:p w:rsidR="00C27B18" w:rsidRPr="00C27B18" w:rsidRDefault="00C27B18" w:rsidP="00C27B18">
      <w:pPr>
        <w:rPr>
          <w:sz w:val="24"/>
        </w:rPr>
      </w:pPr>
    </w:p>
    <w:p w:rsidR="00C27B18" w:rsidRDefault="00D80445" w:rsidP="00C27B18">
      <w:pPr>
        <w:rPr>
          <w:sz w:val="24"/>
        </w:rPr>
      </w:pPr>
      <w:r>
        <w:rPr>
          <w:sz w:val="24"/>
        </w:rPr>
        <w:t>7</w:t>
      </w:r>
      <w:r w:rsidR="00C27B18">
        <w:rPr>
          <w:sz w:val="24"/>
        </w:rPr>
        <w:t xml:space="preserve">- Le matériel sort de la zone de lavage après pré-désinfection et nettoyage-désinfection en bon </w:t>
      </w:r>
      <w:proofErr w:type="gramStart"/>
      <w:r w:rsidR="00C27B18">
        <w:rPr>
          <w:sz w:val="24"/>
        </w:rPr>
        <w:t xml:space="preserve">état,   </w:t>
      </w:r>
      <w:proofErr w:type="gramEnd"/>
      <w:r w:rsidR="00C27B18">
        <w:rPr>
          <w:sz w:val="24"/>
        </w:rPr>
        <w:t xml:space="preserve">   propre, sec, avec un taux de micro-organismes diminué. La sortie des auto-laveurs se situe en zone de conditionnement. Le matériel lavé manuellement est envoyé en zone de conditionnement par un guichet permettant le passage du matériel. Citer et justifier les précautions à prendre par le personnel devant circuler de la zone de lavage vers une autre zone :</w:t>
      </w:r>
    </w:p>
    <w:p w:rsidR="00080AF0" w:rsidRDefault="00080AF0">
      <w:pPr>
        <w:rPr>
          <w:color w:val="0070C0"/>
          <w:sz w:val="24"/>
        </w:rPr>
      </w:pPr>
    </w:p>
    <w:p w:rsidR="00C27B18" w:rsidRDefault="00C27B18"/>
    <w:sectPr w:rsidR="00C27B18" w:rsidSect="00474B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73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076BF7">
      <w:r>
        <w:separator/>
      </w:r>
    </w:p>
  </w:endnote>
  <w:endnote w:type="continuationSeparator" w:id="0">
    <w:p w:rsidR="00000000" w:rsidRDefault="00076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445" w:rsidRDefault="00D8044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6B7F" w:rsidRDefault="00C27B18">
    <w:pPr>
      <w:pStyle w:val="Pieddepage"/>
    </w:pPr>
    <w:r>
      <w:t>ADAPTEE PAR H GIRET  DES FICHES CRDP du Nord – Pas-de-Calais " Un service de Stérilisation à l’hôpital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445" w:rsidRDefault="00D804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076BF7">
      <w:r>
        <w:separator/>
      </w:r>
    </w:p>
  </w:footnote>
  <w:footnote w:type="continuationSeparator" w:id="0">
    <w:p w:rsidR="00000000" w:rsidRDefault="00076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445" w:rsidRDefault="00D804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445" w:rsidRDefault="00D8044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0445" w:rsidRDefault="00D8044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10A0C"/>
    <w:multiLevelType w:val="hybridMultilevel"/>
    <w:tmpl w:val="4EF6B84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B1A43"/>
    <w:multiLevelType w:val="hybridMultilevel"/>
    <w:tmpl w:val="8990E094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18"/>
    <w:rsid w:val="00076BF7"/>
    <w:rsid w:val="00080AF0"/>
    <w:rsid w:val="00C27B18"/>
    <w:rsid w:val="00D8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0F8B2EB4"/>
  <w15:docId w15:val="{32CE118F-FDA2-5541-AB74-781B9264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7B18"/>
    <w:pPr>
      <w:keepNext/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27B18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C27B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27B1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C27B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27B1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72"/>
    <w:qFormat/>
    <w:rsid w:val="00C27B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7B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B1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433</Words>
  <Characters>2385</Characters>
  <Application>Microsoft Office Word</Application>
  <DocSecurity>0</DocSecurity>
  <Lines>19</Lines>
  <Paragraphs>5</Paragraphs>
  <ScaleCrop>false</ScaleCrop>
  <Company>crn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Hélène GIRET</cp:lastModifiedBy>
  <cp:revision>3</cp:revision>
  <dcterms:created xsi:type="dcterms:W3CDTF">2019-11-08T10:18:00Z</dcterms:created>
  <dcterms:modified xsi:type="dcterms:W3CDTF">2020-03-23T13:35:00Z</dcterms:modified>
</cp:coreProperties>
</file>